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512D">
      <w:pPr>
        <w:spacing w:line="1180" w:lineRule="exact"/>
        <w:jc w:val="center"/>
        <w:rPr>
          <w:rFonts w:ascii="方正大标宋简体" w:eastAsia="方正大标宋简体"/>
          <w:color w:val="FF0000"/>
          <w:sz w:val="114"/>
          <w:szCs w:val="114"/>
        </w:rPr>
      </w:pPr>
    </w:p>
    <w:p w14:paraId="25D3F9F7">
      <w:pPr>
        <w:spacing w:line="1440" w:lineRule="exact"/>
        <w:jc w:val="distribute"/>
        <w:rPr>
          <w:rFonts w:hint="eastAsia" w:ascii="方正大标宋简体" w:hAnsi="方正大标宋简体" w:eastAsia="方正大标宋简体" w:cs="方正大标宋简体"/>
          <w:color w:val="FF0000"/>
          <w:spacing w:val="-34"/>
          <w:w w:val="42"/>
          <w:sz w:val="112"/>
          <w:szCs w:val="112"/>
          <w:lang w:val="en-US" w:eastAsia="zh-CN"/>
        </w:rPr>
      </w:pPr>
      <w:r>
        <w:rPr>
          <w:rFonts w:hint="eastAsia" w:ascii="方正大标宋简体" w:hAnsi="方正大标宋简体" w:eastAsia="方正大标宋简体" w:cs="方正大标宋简体"/>
          <w:color w:val="FF0000"/>
          <w:spacing w:val="-34"/>
          <w:w w:val="42"/>
          <w:sz w:val="112"/>
          <w:szCs w:val="112"/>
          <w:lang w:bidi="ar"/>
        </w:rPr>
        <w:t>河南省建设工程质量监督检测行业协会</w:t>
      </w:r>
      <w:r>
        <w:rPr>
          <w:rFonts w:hint="eastAsia" w:ascii="方正大标宋简体" w:hAnsi="方正大标宋简体" w:eastAsia="方正大标宋简体" w:cs="方正大标宋简体"/>
          <w:color w:val="FF0000"/>
          <w:spacing w:val="-34"/>
          <w:w w:val="42"/>
          <w:sz w:val="112"/>
          <w:szCs w:val="112"/>
          <w:lang w:eastAsia="zh-CN" w:bidi="ar"/>
        </w:rPr>
        <w:t>文件</w:t>
      </w:r>
    </w:p>
    <w:p w14:paraId="29ADA132">
      <w:pPr>
        <w:spacing w:line="440" w:lineRule="exact"/>
        <w:jc w:val="center"/>
        <w:rPr>
          <w:rFonts w:hint="eastAsia" w:ascii="仿宋" w:hAnsi="仿宋" w:eastAsia="仿宋" w:cs="仿宋"/>
          <w:sz w:val="30"/>
          <w:szCs w:val="30"/>
        </w:rPr>
      </w:pPr>
    </w:p>
    <w:p w14:paraId="5A12537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31</w:t>
      </w:r>
      <w:r>
        <w:rPr>
          <w:rFonts w:hint="eastAsia" w:ascii="仿宋_GB2312" w:hAnsi="仿宋_GB2312" w:eastAsia="仿宋_GB2312" w:cs="仿宋_GB2312"/>
          <w:sz w:val="32"/>
          <w:szCs w:val="32"/>
          <w:lang w:bidi="ar"/>
        </w:rPr>
        <w:t>号</w:t>
      </w:r>
    </w:p>
    <w:p w14:paraId="632F2465">
      <w:pPr>
        <w:jc w:val="center"/>
      </w:pPr>
    </w:p>
    <w:p w14:paraId="2DA2497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spacing w:val="-17"/>
          <w:sz w:val="20"/>
          <w:szCs w:val="20"/>
        </w:rPr>
      </w:pPr>
      <w:r>
        <w:rPr>
          <w:rFonts w:eastAsia="微软雅黑"/>
          <w:lang w:bidi="ar"/>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29210</wp:posOffset>
                </wp:positionV>
                <wp:extent cx="561594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2.3pt;height:0.15pt;width:442.2pt;z-index:251660288;mso-width-relative:page;mso-height-relative:page;" filled="f" stroked="t" coordsize="21600,21600" o:gfxdata="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6zZZbWAAAABwEAAA8AAAAAAAAAAQAgAAAAIgAAAGRycy9kb3ducmV2Lnht&#10;bFBLAQIUABQAAAAIAIdO4kArYGEo+wEAAPYDAAAOAAAAAAAAAAEAIAAAACUBAABkcnMvZTJvRG9j&#10;LnhtbFBLBQYAAAAABgAGAFkBAACSBQAAAAA=&#10;">
                <v:fill on="f" focussize="0,0"/>
                <v:stroke weight="1.5pt" color="#FF0000" joinstyle="round"/>
                <v:imagedata o:title=""/>
                <o:lock v:ext="edit" aspectratio="f"/>
              </v:line>
            </w:pict>
          </mc:Fallback>
        </mc:AlternateContent>
      </w:r>
    </w:p>
    <w:p w14:paraId="0BCD3C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napToGrid w:val="0"/>
          <w:sz w:val="44"/>
          <w:szCs w:val="44"/>
        </w:rPr>
      </w:pPr>
      <w:r>
        <w:rPr>
          <w:rFonts w:hint="eastAsia" w:ascii="方正公文小标宋" w:hAnsi="方正公文小标宋" w:eastAsia="方正公文小标宋" w:cs="方正公文小标宋"/>
          <w:sz w:val="44"/>
          <w:szCs w:val="44"/>
          <w:lang w:val="en-US" w:eastAsia="zh-CN"/>
        </w:rPr>
        <w:t>关于开展</w:t>
      </w:r>
      <w:r>
        <w:rPr>
          <w:rFonts w:hint="eastAsia" w:ascii="方正公文小标宋" w:hAnsi="方正公文小标宋" w:eastAsia="方正公文小标宋" w:cs="方正公文小标宋"/>
          <w:sz w:val="44"/>
          <w:szCs w:val="44"/>
        </w:rPr>
        <w:t>河南省建设工程</w:t>
      </w:r>
      <w:r>
        <w:rPr>
          <w:rFonts w:hint="eastAsia" w:ascii="方正公文小标宋" w:hAnsi="方正公文小标宋" w:eastAsia="方正公文小标宋" w:cs="方正公文小标宋"/>
          <w:snapToGrid w:val="0"/>
          <w:sz w:val="44"/>
          <w:szCs w:val="44"/>
        </w:rPr>
        <w:t>AAA级</w:t>
      </w:r>
    </w:p>
    <w:p w14:paraId="36FE10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napToGrid w:val="0"/>
          <w:sz w:val="44"/>
          <w:szCs w:val="44"/>
          <w:lang w:val="en-US" w:eastAsia="zh-CN"/>
        </w:rPr>
      </w:pPr>
      <w:r>
        <w:rPr>
          <w:rFonts w:hint="eastAsia" w:ascii="方正公文小标宋" w:hAnsi="方正公文小标宋" w:eastAsia="方正公文小标宋" w:cs="方正公文小标宋"/>
          <w:snapToGrid w:val="0"/>
          <w:sz w:val="44"/>
          <w:szCs w:val="44"/>
        </w:rPr>
        <w:t>信用检测机构</w:t>
      </w:r>
      <w:r>
        <w:rPr>
          <w:rFonts w:hint="eastAsia" w:ascii="方正公文小标宋" w:hAnsi="方正公文小标宋" w:eastAsia="方正公文小标宋" w:cs="方正公文小标宋"/>
          <w:snapToGrid w:val="0"/>
          <w:sz w:val="44"/>
          <w:szCs w:val="44"/>
          <w:lang w:val="en-US" w:eastAsia="zh-CN"/>
        </w:rPr>
        <w:t>复审的通知</w:t>
      </w:r>
    </w:p>
    <w:p w14:paraId="23781715">
      <w:pPr>
        <w:jc w:val="both"/>
        <w:rPr>
          <w:rFonts w:hint="default" w:ascii="仿宋" w:hAnsi="仿宋" w:eastAsia="仿宋" w:cs="仿宋"/>
          <w:snapToGrid w:val="0"/>
          <w:sz w:val="44"/>
          <w:szCs w:val="44"/>
          <w:lang w:val="en-US" w:eastAsia="zh-CN"/>
        </w:rPr>
      </w:pPr>
    </w:p>
    <w:p w14:paraId="756A1174">
      <w:pPr>
        <w:keepNext w:val="0"/>
        <w:keepLines w:val="0"/>
        <w:pageBreakBefore w:val="0"/>
        <w:widowControl w:val="0"/>
        <w:kinsoku/>
        <w:wordWrap/>
        <w:overflowPunct/>
        <w:topLinePunct w:val="0"/>
        <w:autoSpaceDE/>
        <w:autoSpaceDN/>
        <w:bidi w:val="0"/>
        <w:spacing w:line="600" w:lineRule="exact"/>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各有关会员单位：</w:t>
      </w:r>
    </w:p>
    <w:p w14:paraId="5DA239D7">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napToGrid w:val="0"/>
          <w:sz w:val="32"/>
          <w:szCs w:val="32"/>
          <w:lang w:val="en-US" w:eastAsia="zh-CN"/>
        </w:rPr>
        <w:t>根据</w:t>
      </w:r>
      <w:r>
        <w:rPr>
          <w:rFonts w:hint="eastAsia" w:ascii="仿宋" w:hAnsi="仿宋" w:eastAsia="仿宋" w:cs="仿宋"/>
          <w:sz w:val="32"/>
          <w:szCs w:val="32"/>
        </w:rPr>
        <w:t>《河南省建设工程检测机构信用评价办法（试行）》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经研究决定，现开展</w:t>
      </w:r>
      <w:r>
        <w:rPr>
          <w:rFonts w:hint="eastAsia" w:ascii="仿宋" w:hAnsi="仿宋" w:eastAsia="仿宋" w:cs="仿宋"/>
          <w:sz w:val="32"/>
          <w:szCs w:val="32"/>
        </w:rPr>
        <w:t>河南省建设工程</w:t>
      </w:r>
      <w:r>
        <w:rPr>
          <w:rFonts w:hint="eastAsia" w:ascii="仿宋" w:hAnsi="仿宋" w:eastAsia="仿宋" w:cs="仿宋"/>
          <w:snapToGrid w:val="0"/>
          <w:sz w:val="32"/>
          <w:szCs w:val="32"/>
        </w:rPr>
        <w:t>AAA级信用检测机构</w:t>
      </w:r>
      <w:r>
        <w:rPr>
          <w:rFonts w:hint="eastAsia" w:ascii="仿宋" w:hAnsi="仿宋" w:eastAsia="仿宋" w:cs="仿宋"/>
          <w:sz w:val="32"/>
          <w:szCs w:val="32"/>
        </w:rPr>
        <w:t>复审</w:t>
      </w:r>
      <w:r>
        <w:rPr>
          <w:rFonts w:hint="eastAsia" w:ascii="仿宋" w:hAnsi="仿宋" w:eastAsia="仿宋" w:cs="仿宋"/>
          <w:sz w:val="32"/>
          <w:szCs w:val="32"/>
          <w:lang w:val="en-US" w:eastAsia="zh-CN"/>
        </w:rPr>
        <w:t>工作，有关事宜通知如下：</w:t>
      </w:r>
    </w:p>
    <w:p w14:paraId="38DCE3E7">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复审范围</w:t>
      </w:r>
    </w:p>
    <w:p w14:paraId="2DE01D13">
      <w:pPr>
        <w:keepNext w:val="0"/>
        <w:keepLines w:val="0"/>
        <w:pageBreakBefore w:val="0"/>
        <w:widowControl w:val="0"/>
        <w:numPr>
          <w:ilvl w:val="0"/>
          <w:numId w:val="0"/>
        </w:numPr>
        <w:kinsoku/>
        <w:wordWrap/>
        <w:overflowPunct/>
        <w:topLinePunct w:val="0"/>
        <w:autoSpaceDE/>
        <w:autoSpaceDN/>
        <w:bidi w:val="0"/>
        <w:spacing w:line="600" w:lineRule="exact"/>
        <w:ind w:firstLine="64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z w:val="32"/>
          <w:szCs w:val="32"/>
          <w:lang w:val="en-US" w:eastAsia="zh-CN"/>
        </w:rPr>
        <w:t>2024年获得“</w:t>
      </w:r>
      <w:r>
        <w:rPr>
          <w:rFonts w:hint="eastAsia" w:ascii="仿宋" w:hAnsi="仿宋" w:eastAsia="仿宋" w:cs="仿宋"/>
          <w:sz w:val="32"/>
          <w:szCs w:val="32"/>
        </w:rPr>
        <w:t>河南省建设工程</w:t>
      </w:r>
      <w:r>
        <w:rPr>
          <w:rFonts w:hint="eastAsia" w:ascii="仿宋" w:hAnsi="仿宋" w:eastAsia="仿宋" w:cs="仿宋"/>
          <w:snapToGrid w:val="0"/>
          <w:sz w:val="32"/>
          <w:szCs w:val="32"/>
        </w:rPr>
        <w:t>AAA级信用检测机构</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的会员单位。</w:t>
      </w:r>
    </w:p>
    <w:p w14:paraId="10E86469">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kern w:val="2"/>
          <w:sz w:val="32"/>
          <w:szCs w:val="32"/>
          <w:lang w:val="en-US" w:eastAsia="zh-CN" w:bidi="ar-SA"/>
        </w:rPr>
        <w:t>二、</w:t>
      </w:r>
      <w:r>
        <w:rPr>
          <w:rFonts w:hint="eastAsia" w:ascii="黑体" w:hAnsi="黑体" w:eastAsia="黑体" w:cs="黑体"/>
          <w:snapToGrid w:val="0"/>
          <w:sz w:val="32"/>
          <w:szCs w:val="32"/>
          <w:lang w:val="en-US" w:eastAsia="zh-CN"/>
        </w:rPr>
        <w:t>报送资料</w:t>
      </w:r>
    </w:p>
    <w:p w14:paraId="1667C13E">
      <w:pPr>
        <w:keepNext w:val="0"/>
        <w:keepLines w:val="0"/>
        <w:pageBreakBefore w:val="0"/>
        <w:widowControl w:val="0"/>
        <w:numPr>
          <w:ilvl w:val="0"/>
          <w:numId w:val="0"/>
        </w:numPr>
        <w:kinsoku/>
        <w:wordWrap/>
        <w:overflowPunct/>
        <w:topLinePunct w:val="0"/>
        <w:autoSpaceDE/>
        <w:autoSpaceDN/>
        <w:bidi w:val="0"/>
        <w:spacing w:line="600" w:lineRule="exact"/>
        <w:ind w:left="640" w:leftChars="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kern w:val="2"/>
          <w:sz w:val="32"/>
          <w:szCs w:val="32"/>
          <w:lang w:val="en-US" w:eastAsia="zh-CN" w:bidi="ar-SA"/>
        </w:rPr>
        <w:t>1.</w:t>
      </w:r>
      <w:r>
        <w:rPr>
          <w:rFonts w:hint="eastAsia" w:ascii="仿宋" w:hAnsi="仿宋" w:eastAsia="仿宋" w:cs="仿宋"/>
          <w:snapToGrid w:val="0"/>
          <w:sz w:val="32"/>
          <w:szCs w:val="32"/>
          <w:lang w:val="en-US" w:eastAsia="zh-CN"/>
        </w:rPr>
        <w:t>《建设工程</w:t>
      </w:r>
      <w:r>
        <w:rPr>
          <w:rFonts w:hint="eastAsia" w:ascii="仿宋" w:hAnsi="仿宋" w:eastAsia="仿宋" w:cs="仿宋"/>
          <w:snapToGrid w:val="0"/>
          <w:sz w:val="32"/>
          <w:szCs w:val="32"/>
        </w:rPr>
        <w:t>AAA级</w:t>
      </w:r>
      <w:r>
        <w:rPr>
          <w:rFonts w:hint="eastAsia" w:ascii="仿宋" w:hAnsi="仿宋" w:eastAsia="仿宋" w:cs="仿宋"/>
          <w:snapToGrid w:val="0"/>
          <w:sz w:val="32"/>
          <w:szCs w:val="32"/>
          <w:lang w:val="en-US" w:eastAsia="zh-CN"/>
        </w:rPr>
        <w:t>信用检测机构年度复审自查表》（附表1）：</w:t>
      </w:r>
    </w:p>
    <w:p w14:paraId="1F852F76">
      <w:pPr>
        <w:keepNext w:val="0"/>
        <w:keepLines w:val="0"/>
        <w:pageBreakBefore w:val="0"/>
        <w:widowControl w:val="0"/>
        <w:numPr>
          <w:ilvl w:val="0"/>
          <w:numId w:val="0"/>
        </w:numPr>
        <w:kinsoku/>
        <w:wordWrap/>
        <w:overflowPunct/>
        <w:topLinePunct w:val="0"/>
        <w:autoSpaceDE/>
        <w:autoSpaceDN/>
        <w:bidi w:val="0"/>
        <w:spacing w:line="600" w:lineRule="exact"/>
        <w:ind w:left="640" w:leftChars="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kern w:val="2"/>
          <w:sz w:val="32"/>
          <w:szCs w:val="32"/>
          <w:lang w:val="en-US" w:eastAsia="zh-CN" w:bidi="ar-SA"/>
        </w:rPr>
        <w:t>2.</w:t>
      </w:r>
      <w:r>
        <w:rPr>
          <w:rFonts w:hint="eastAsia" w:ascii="仿宋" w:hAnsi="仿宋" w:eastAsia="仿宋" w:cs="仿宋"/>
          <w:snapToGrid w:val="0"/>
          <w:sz w:val="32"/>
          <w:szCs w:val="32"/>
          <w:lang w:val="en-US" w:eastAsia="zh-CN"/>
        </w:rPr>
        <w:t>《建设工程</w:t>
      </w:r>
      <w:r>
        <w:rPr>
          <w:rFonts w:hint="eastAsia" w:ascii="仿宋" w:hAnsi="仿宋" w:eastAsia="仿宋" w:cs="仿宋"/>
          <w:snapToGrid w:val="0"/>
          <w:sz w:val="32"/>
          <w:szCs w:val="32"/>
        </w:rPr>
        <w:t>AAA级</w:t>
      </w:r>
      <w:r>
        <w:rPr>
          <w:rFonts w:hint="eastAsia" w:ascii="仿宋" w:hAnsi="仿宋" w:eastAsia="仿宋" w:cs="仿宋"/>
          <w:snapToGrid w:val="0"/>
          <w:sz w:val="32"/>
          <w:szCs w:val="32"/>
          <w:lang w:val="en-US" w:eastAsia="zh-CN"/>
        </w:rPr>
        <w:t>信用</w:t>
      </w:r>
      <w:r>
        <w:rPr>
          <w:rFonts w:hint="eastAsia" w:ascii="仿宋" w:hAnsi="仿宋" w:eastAsia="仿宋" w:cs="仿宋"/>
          <w:sz w:val="32"/>
          <w:szCs w:val="32"/>
        </w:rPr>
        <w:t>检测机构不良行为</w:t>
      </w:r>
      <w:r>
        <w:rPr>
          <w:rFonts w:hint="eastAsia" w:ascii="仿宋" w:hAnsi="仿宋" w:eastAsia="仿宋" w:cs="仿宋"/>
          <w:sz w:val="32"/>
          <w:szCs w:val="32"/>
          <w:lang w:val="en-US" w:eastAsia="zh-CN"/>
        </w:rPr>
        <w:t>自查表</w:t>
      </w:r>
      <w:r>
        <w:rPr>
          <w:rFonts w:hint="eastAsia" w:ascii="仿宋" w:hAnsi="仿宋" w:eastAsia="仿宋" w:cs="仿宋"/>
          <w:snapToGrid w:val="0"/>
          <w:sz w:val="32"/>
          <w:szCs w:val="32"/>
          <w:lang w:val="en-US" w:eastAsia="zh-CN"/>
        </w:rPr>
        <w:t>》（附表2）。</w:t>
      </w:r>
    </w:p>
    <w:p w14:paraId="03E4B13C">
      <w:pPr>
        <w:keepNext w:val="0"/>
        <w:keepLines w:val="0"/>
        <w:pageBreakBefore w:val="0"/>
        <w:widowControl w:val="0"/>
        <w:numPr>
          <w:ilvl w:val="0"/>
          <w:numId w:val="0"/>
        </w:numPr>
        <w:kinsoku/>
        <w:wordWrap/>
        <w:overflowPunct/>
        <w:topLinePunct w:val="0"/>
        <w:autoSpaceDE/>
        <w:autoSpaceDN/>
        <w:bidi w:val="0"/>
        <w:spacing w:line="600" w:lineRule="exact"/>
        <w:ind w:firstLine="64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上述两个表格的</w:t>
      </w:r>
      <w:r>
        <w:rPr>
          <w:rFonts w:hint="eastAsia" w:ascii="仿宋" w:hAnsi="仿宋" w:eastAsia="仿宋" w:cs="仿宋"/>
          <w:color w:val="auto"/>
          <w:sz w:val="32"/>
          <w:szCs w:val="32"/>
          <w:lang w:val="en-US" w:eastAsia="zh-CN"/>
        </w:rPr>
        <w:t>word文档、</w:t>
      </w:r>
      <w:r>
        <w:rPr>
          <w:rFonts w:hint="eastAsia" w:ascii="仿宋" w:hAnsi="仿宋" w:eastAsia="仿宋" w:cs="仿宋"/>
          <w:snapToGrid w:val="0"/>
          <w:sz w:val="32"/>
          <w:szCs w:val="32"/>
          <w:lang w:val="en-US" w:eastAsia="zh-CN"/>
        </w:rPr>
        <w:t>PDF版（需由法定代表人签字、检测机构盖章）。</w:t>
      </w:r>
    </w:p>
    <w:p w14:paraId="65B72FCD">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kern w:val="2"/>
          <w:sz w:val="32"/>
          <w:szCs w:val="32"/>
          <w:lang w:val="en-US" w:eastAsia="zh-CN" w:bidi="ar-SA"/>
        </w:rPr>
        <w:t>三、</w:t>
      </w:r>
      <w:r>
        <w:rPr>
          <w:rFonts w:hint="eastAsia" w:ascii="黑体" w:hAnsi="黑体" w:eastAsia="黑体" w:cs="黑体"/>
          <w:snapToGrid w:val="0"/>
          <w:sz w:val="32"/>
          <w:szCs w:val="32"/>
          <w:lang w:val="en-US" w:eastAsia="zh-CN"/>
        </w:rPr>
        <w:t>时间要求</w:t>
      </w:r>
    </w:p>
    <w:p w14:paraId="3A43872A">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2025年6月25日18点前发到</w:t>
      </w:r>
      <w:r>
        <w:rPr>
          <w:rFonts w:hint="eastAsia" w:ascii="仿宋" w:hAnsi="仿宋" w:eastAsia="仿宋" w:cs="仿宋"/>
          <w:color w:val="auto"/>
          <w:kern w:val="0"/>
          <w:sz w:val="32"/>
          <w:szCs w:val="32"/>
          <w:u w:val="none"/>
          <w:shd w:val="clear" w:color="auto" w:fill="FFFFFF"/>
          <w:lang w:val="en-US" w:eastAsia="zh-CN"/>
        </w:rPr>
        <w:fldChar w:fldCharType="begin"/>
      </w:r>
      <w:r>
        <w:rPr>
          <w:rFonts w:hint="eastAsia" w:ascii="仿宋" w:hAnsi="仿宋" w:eastAsia="仿宋" w:cs="仿宋"/>
          <w:color w:val="auto"/>
          <w:kern w:val="0"/>
          <w:sz w:val="32"/>
          <w:szCs w:val="32"/>
          <w:u w:val="none"/>
          <w:shd w:val="clear" w:color="auto" w:fill="FFFFFF"/>
          <w:lang w:val="en-US" w:eastAsia="zh-CN"/>
        </w:rPr>
        <w:instrText xml:space="preserve"> HYPERLINK "mailto:jcxhhyfzb@163.com" </w:instrText>
      </w:r>
      <w:r>
        <w:rPr>
          <w:rFonts w:hint="eastAsia" w:ascii="仿宋" w:hAnsi="仿宋" w:eastAsia="仿宋" w:cs="仿宋"/>
          <w:color w:val="auto"/>
          <w:kern w:val="0"/>
          <w:sz w:val="32"/>
          <w:szCs w:val="32"/>
          <w:u w:val="none"/>
          <w:shd w:val="clear" w:color="auto" w:fill="FFFFFF"/>
          <w:lang w:val="en-US" w:eastAsia="zh-CN"/>
        </w:rPr>
        <w:fldChar w:fldCharType="separate"/>
      </w:r>
      <w:r>
        <w:rPr>
          <w:rStyle w:val="7"/>
          <w:rFonts w:hint="eastAsia" w:ascii="仿宋" w:hAnsi="仿宋" w:eastAsia="仿宋" w:cs="仿宋"/>
          <w:color w:val="auto"/>
          <w:kern w:val="0"/>
          <w:sz w:val="32"/>
          <w:szCs w:val="32"/>
          <w:u w:val="none"/>
          <w:shd w:val="clear" w:color="auto" w:fill="FFFFFF"/>
          <w:lang w:val="en-US" w:eastAsia="zh-CN"/>
        </w:rPr>
        <w:t>jcxhhyfzb@163.com</w:t>
      </w:r>
      <w:r>
        <w:rPr>
          <w:rFonts w:hint="eastAsia" w:ascii="仿宋" w:hAnsi="仿宋" w:eastAsia="仿宋" w:cs="仿宋"/>
          <w:color w:val="auto"/>
          <w:kern w:val="0"/>
          <w:sz w:val="32"/>
          <w:szCs w:val="32"/>
          <w:u w:val="none"/>
          <w:shd w:val="clear" w:color="auto" w:fill="FFFFFF"/>
          <w:lang w:val="en-US" w:eastAsia="zh-CN"/>
        </w:rPr>
        <w:fldChar w:fldCharType="end"/>
      </w:r>
      <w:r>
        <w:rPr>
          <w:rFonts w:hint="eastAsia" w:ascii="仿宋" w:hAnsi="仿宋" w:eastAsia="仿宋" w:cs="仿宋"/>
          <w:color w:val="auto"/>
          <w:kern w:val="0"/>
          <w:sz w:val="32"/>
          <w:szCs w:val="32"/>
          <w:shd w:val="clear" w:color="auto" w:fill="FFFFFF"/>
          <w:lang w:val="en-US" w:eastAsia="zh-CN"/>
        </w:rPr>
        <w:t>电子邮箱。</w:t>
      </w:r>
    </w:p>
    <w:p w14:paraId="6F4829F8">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kern w:val="2"/>
          <w:sz w:val="32"/>
          <w:szCs w:val="32"/>
          <w:lang w:val="en-US" w:eastAsia="zh-CN" w:bidi="ar-SA"/>
        </w:rPr>
        <w:t>四、</w:t>
      </w:r>
      <w:r>
        <w:rPr>
          <w:rFonts w:hint="eastAsia" w:ascii="黑体" w:hAnsi="黑体" w:eastAsia="黑体" w:cs="黑体"/>
          <w:snapToGrid w:val="0"/>
          <w:sz w:val="32"/>
          <w:szCs w:val="32"/>
          <w:lang w:val="en-US" w:eastAsia="zh-CN"/>
        </w:rPr>
        <w:t>复审方式</w:t>
      </w:r>
    </w:p>
    <w:p w14:paraId="653EFA4C">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snapToGrid w:val="0"/>
          <w:sz w:val="32"/>
          <w:szCs w:val="32"/>
          <w:lang w:val="en-US" w:eastAsia="zh-CN"/>
        </w:rPr>
      </w:pPr>
      <w:r>
        <w:rPr>
          <w:rFonts w:hint="eastAsia" w:ascii="仿宋" w:hAnsi="仿宋" w:eastAsia="仿宋" w:cs="仿宋"/>
          <w:sz w:val="32"/>
          <w:szCs w:val="32"/>
        </w:rPr>
        <w:t>从协会专家库抽取专家组成</w:t>
      </w:r>
      <w:r>
        <w:rPr>
          <w:rFonts w:hint="eastAsia" w:ascii="仿宋" w:hAnsi="仿宋" w:eastAsia="仿宋" w:cs="仿宋"/>
          <w:sz w:val="32"/>
          <w:szCs w:val="32"/>
          <w:lang w:val="en-US" w:eastAsia="zh-CN"/>
        </w:rPr>
        <w:t>复审</w:t>
      </w:r>
      <w:r>
        <w:rPr>
          <w:rFonts w:hint="eastAsia" w:ascii="仿宋" w:hAnsi="仿宋" w:eastAsia="仿宋" w:cs="仿宋"/>
          <w:sz w:val="32"/>
          <w:szCs w:val="32"/>
        </w:rPr>
        <w:t>专家组</w:t>
      </w:r>
      <w:r>
        <w:rPr>
          <w:rFonts w:hint="eastAsia" w:ascii="仿宋" w:hAnsi="仿宋" w:eastAsia="仿宋" w:cs="仿宋"/>
          <w:sz w:val="32"/>
          <w:szCs w:val="32"/>
          <w:lang w:eastAsia="zh-CN"/>
        </w:rPr>
        <w:t>。</w:t>
      </w:r>
      <w:r>
        <w:rPr>
          <w:rFonts w:hint="eastAsia" w:ascii="仿宋" w:hAnsi="仿宋" w:eastAsia="仿宋" w:cs="仿宋"/>
          <w:sz w:val="32"/>
          <w:szCs w:val="32"/>
        </w:rPr>
        <w:t>专家组成员通过书面材料审查、政府监管平台查询等方式进行复</w:t>
      </w:r>
      <w:r>
        <w:rPr>
          <w:rFonts w:hint="eastAsia" w:ascii="仿宋" w:hAnsi="仿宋" w:eastAsia="仿宋" w:cs="仿宋"/>
          <w:sz w:val="32"/>
          <w:szCs w:val="32"/>
          <w:lang w:val="en-US" w:eastAsia="zh-CN"/>
        </w:rPr>
        <w:t>审</w:t>
      </w:r>
      <w:r>
        <w:rPr>
          <w:rFonts w:hint="eastAsia" w:ascii="仿宋" w:hAnsi="仿宋" w:eastAsia="仿宋" w:cs="仿宋"/>
          <w:sz w:val="32"/>
          <w:szCs w:val="32"/>
        </w:rPr>
        <w:t>。</w:t>
      </w:r>
    </w:p>
    <w:p w14:paraId="2BCFD260">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kern w:val="2"/>
          <w:sz w:val="32"/>
          <w:szCs w:val="32"/>
          <w:lang w:val="en-US" w:eastAsia="zh-CN" w:bidi="ar-SA"/>
        </w:rPr>
        <w:t>五、</w:t>
      </w:r>
      <w:r>
        <w:rPr>
          <w:rFonts w:hint="eastAsia" w:ascii="黑体" w:hAnsi="黑体" w:eastAsia="黑体" w:cs="黑体"/>
          <w:snapToGrid w:val="0"/>
          <w:sz w:val="32"/>
          <w:szCs w:val="32"/>
          <w:lang w:val="en-US" w:eastAsia="zh-CN"/>
        </w:rPr>
        <w:t>联系方式</w:t>
      </w:r>
    </w:p>
    <w:p w14:paraId="2F9D4277">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刘主任 电话：0371-63863837</w:t>
      </w:r>
    </w:p>
    <w:p w14:paraId="092B991E">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rPr>
        <w:t>地址：郑州市郑东新区郑开大道75号建设大厦西塔</w:t>
      </w:r>
      <w:r>
        <w:rPr>
          <w:rFonts w:hint="eastAsia" w:ascii="仿宋" w:hAnsi="仿宋" w:eastAsia="仿宋" w:cs="仿宋"/>
          <w:color w:val="auto"/>
          <w:kern w:val="0"/>
          <w:sz w:val="32"/>
          <w:szCs w:val="32"/>
          <w:shd w:val="clear" w:color="auto" w:fill="FFFFFF"/>
          <w:lang w:val="en-US" w:eastAsia="zh-CN"/>
        </w:rPr>
        <w:t>14楼</w:t>
      </w:r>
      <w:r>
        <w:rPr>
          <w:rFonts w:hint="eastAsia" w:ascii="仿宋" w:hAnsi="仿宋" w:eastAsia="仿宋" w:cs="仿宋"/>
          <w:color w:val="auto"/>
          <w:kern w:val="0"/>
          <w:sz w:val="32"/>
          <w:szCs w:val="32"/>
          <w:shd w:val="clear" w:color="auto" w:fill="FFFFFF"/>
        </w:rPr>
        <w:t>141</w:t>
      </w:r>
      <w:r>
        <w:rPr>
          <w:rFonts w:hint="eastAsia" w:ascii="仿宋" w:hAnsi="仿宋" w:eastAsia="仿宋" w:cs="仿宋"/>
          <w:color w:val="auto"/>
          <w:kern w:val="0"/>
          <w:sz w:val="32"/>
          <w:szCs w:val="32"/>
          <w:shd w:val="clear" w:color="auto" w:fill="FFFFFF"/>
          <w:lang w:val="en-US" w:eastAsia="zh-CN"/>
        </w:rPr>
        <w:t>5。</w:t>
      </w:r>
    </w:p>
    <w:p w14:paraId="4928A70E">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0"/>
        <w:jc w:val="left"/>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fill="FFFFFF"/>
          <w:lang w:val="en-US" w:eastAsia="zh-CN" w:bidi="ar-SA"/>
        </w:rPr>
        <w:t>六、</w:t>
      </w:r>
      <w:r>
        <w:rPr>
          <w:rFonts w:hint="eastAsia" w:ascii="黑体" w:hAnsi="黑体" w:eastAsia="黑体" w:cs="黑体"/>
          <w:color w:val="auto"/>
          <w:kern w:val="0"/>
          <w:sz w:val="32"/>
          <w:szCs w:val="32"/>
          <w:shd w:val="clear" w:color="auto" w:fill="FFFFFF"/>
          <w:lang w:val="en-US" w:eastAsia="zh-CN"/>
        </w:rPr>
        <w:t>其它事宜</w:t>
      </w:r>
    </w:p>
    <w:p w14:paraId="15377BB3">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经复审合格的“河南省建设工程</w:t>
      </w:r>
      <w:r>
        <w:rPr>
          <w:rFonts w:hint="eastAsia" w:ascii="仿宋" w:hAnsi="仿宋" w:eastAsia="仿宋" w:cs="仿宋"/>
          <w:snapToGrid w:val="0"/>
          <w:sz w:val="32"/>
          <w:szCs w:val="32"/>
        </w:rPr>
        <w:t>AAA级信用检测机构</w:t>
      </w:r>
      <w:r>
        <w:rPr>
          <w:rFonts w:hint="eastAsia" w:ascii="仿宋" w:hAnsi="仿宋" w:eastAsia="仿宋" w:cs="仿宋"/>
          <w:sz w:val="32"/>
          <w:szCs w:val="32"/>
        </w:rPr>
        <w:t>”证书加盖复审章后可继续使用；规定时间内未参加复审</w:t>
      </w:r>
      <w:r>
        <w:rPr>
          <w:rFonts w:hint="eastAsia" w:ascii="仿宋" w:hAnsi="仿宋" w:eastAsia="仿宋" w:cs="仿宋"/>
          <w:sz w:val="32"/>
          <w:szCs w:val="32"/>
          <w:lang w:val="en-US" w:eastAsia="zh-CN"/>
        </w:rPr>
        <w:t>的</w:t>
      </w:r>
      <w:r>
        <w:rPr>
          <w:rFonts w:hint="eastAsia" w:ascii="仿宋" w:hAnsi="仿宋" w:eastAsia="仿宋" w:cs="仿宋"/>
          <w:sz w:val="32"/>
          <w:szCs w:val="32"/>
        </w:rPr>
        <w:t>，原证书自动失效</w:t>
      </w:r>
      <w:r>
        <w:rPr>
          <w:rFonts w:hint="eastAsia" w:ascii="仿宋" w:hAnsi="仿宋" w:eastAsia="仿宋" w:cs="仿宋"/>
          <w:sz w:val="32"/>
          <w:szCs w:val="32"/>
          <w:lang w:eastAsia="zh-CN"/>
        </w:rPr>
        <w:t>，</w:t>
      </w:r>
      <w:r>
        <w:rPr>
          <w:rFonts w:hint="eastAsia" w:ascii="仿宋" w:hAnsi="仿宋" w:eastAsia="仿宋" w:cs="仿宋"/>
          <w:sz w:val="32"/>
          <w:szCs w:val="32"/>
        </w:rPr>
        <w:t>并在协会官网予以公布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w:t>
      </w:r>
      <w:r>
        <w:rPr>
          <w:rFonts w:hint="eastAsia" w:ascii="仿宋" w:hAnsi="仿宋" w:eastAsia="仿宋" w:cs="仿宋"/>
          <w:sz w:val="32"/>
          <w:szCs w:val="32"/>
        </w:rPr>
        <w:t>重新</w:t>
      </w:r>
      <w:r>
        <w:rPr>
          <w:rFonts w:hint="eastAsia" w:ascii="仿宋" w:hAnsi="仿宋" w:eastAsia="仿宋" w:cs="仿宋"/>
          <w:sz w:val="32"/>
          <w:szCs w:val="32"/>
          <w:lang w:val="en-US" w:eastAsia="zh-CN"/>
        </w:rPr>
        <w:t>申请</w:t>
      </w:r>
      <w:r>
        <w:rPr>
          <w:rFonts w:hint="eastAsia" w:ascii="仿宋" w:hAnsi="仿宋" w:eastAsia="仿宋" w:cs="仿宋"/>
          <w:sz w:val="32"/>
          <w:szCs w:val="32"/>
        </w:rPr>
        <w:t>评定信用等级</w:t>
      </w:r>
      <w:r>
        <w:rPr>
          <w:rFonts w:hint="eastAsia" w:ascii="仿宋" w:hAnsi="仿宋" w:eastAsia="仿宋" w:cs="仿宋"/>
          <w:sz w:val="32"/>
          <w:szCs w:val="32"/>
          <w:lang w:eastAsia="zh-CN"/>
        </w:rPr>
        <w:t>；</w:t>
      </w:r>
      <w:r>
        <w:rPr>
          <w:rFonts w:hint="eastAsia" w:ascii="仿宋" w:hAnsi="仿宋" w:eastAsia="仿宋" w:cs="仿宋"/>
          <w:sz w:val="32"/>
          <w:szCs w:val="32"/>
        </w:rPr>
        <w:t>经复审</w:t>
      </w:r>
      <w:r>
        <w:rPr>
          <w:rFonts w:hint="eastAsia" w:ascii="仿宋" w:hAnsi="仿宋" w:eastAsia="仿宋" w:cs="仿宋"/>
          <w:sz w:val="32"/>
          <w:szCs w:val="32"/>
          <w:lang w:val="en-US" w:eastAsia="zh-CN"/>
        </w:rPr>
        <w:t>不</w:t>
      </w:r>
      <w:r>
        <w:rPr>
          <w:rFonts w:hint="eastAsia" w:ascii="仿宋" w:hAnsi="仿宋" w:eastAsia="仿宋" w:cs="仿宋"/>
          <w:sz w:val="32"/>
          <w:szCs w:val="32"/>
        </w:rPr>
        <w:t>合格的</w:t>
      </w:r>
      <w:r>
        <w:rPr>
          <w:rFonts w:hint="eastAsia" w:ascii="仿宋" w:hAnsi="仿宋" w:eastAsia="仿宋" w:cs="仿宋"/>
          <w:sz w:val="32"/>
          <w:szCs w:val="32"/>
          <w:lang w:eastAsia="zh-CN"/>
        </w:rPr>
        <w:t>，</w:t>
      </w:r>
      <w:r>
        <w:rPr>
          <w:rFonts w:hint="eastAsia" w:ascii="仿宋" w:hAnsi="仿宋" w:eastAsia="仿宋" w:cs="仿宋"/>
          <w:sz w:val="32"/>
          <w:szCs w:val="32"/>
        </w:rPr>
        <w:t>取消其</w:t>
      </w:r>
      <w:r>
        <w:rPr>
          <w:rFonts w:hint="eastAsia" w:ascii="仿宋" w:hAnsi="仿宋" w:eastAsia="仿宋" w:cs="仿宋"/>
          <w:snapToGrid w:val="0"/>
          <w:sz w:val="32"/>
          <w:szCs w:val="32"/>
        </w:rPr>
        <w:t>AAA级信用检测机构</w:t>
      </w:r>
      <w:r>
        <w:rPr>
          <w:rFonts w:hint="eastAsia" w:ascii="仿宋" w:hAnsi="仿宋" w:eastAsia="仿宋" w:cs="仿宋"/>
          <w:sz w:val="32"/>
          <w:szCs w:val="32"/>
        </w:rPr>
        <w:t>，并在协会官网予以公布，3年内不得重新申请信用评价。</w:t>
      </w:r>
    </w:p>
    <w:p w14:paraId="3B8F34CA">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napToGrid w:val="0"/>
          <w:sz w:val="32"/>
          <w:szCs w:val="32"/>
          <w:lang w:val="en-US" w:eastAsia="zh-CN"/>
        </w:rPr>
      </w:pPr>
      <w:bookmarkStart w:id="0" w:name="_GoBack"/>
      <w:bookmarkEnd w:id="0"/>
      <w:r>
        <w:rPr>
          <w:rFonts w:hint="eastAsia" w:ascii="仿宋" w:hAnsi="仿宋" w:eastAsia="仿宋" w:cs="仿宋"/>
          <w:snapToGrid w:val="0"/>
          <w:sz w:val="32"/>
          <w:szCs w:val="32"/>
          <w:lang w:val="en-US" w:eastAsia="zh-CN"/>
        </w:rPr>
        <w:t>附表1：建设工程AAA级信用检测机构年度复审自查表</w:t>
      </w:r>
    </w:p>
    <w:p w14:paraId="0DFA6937">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附表2：建设工程AAA级信用检测机构不良行为自查表</w:t>
      </w:r>
    </w:p>
    <w:p w14:paraId="66FB455E">
      <w:pPr>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sz w:val="32"/>
          <w:szCs w:val="32"/>
        </w:rPr>
      </w:pPr>
    </w:p>
    <w:p w14:paraId="4EBE50D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center"/>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 xml:space="preserve">                   2025年6月17日</w:t>
      </w:r>
      <w:r>
        <w:rPr>
          <w:rFonts w:hint="eastAsia" w:ascii="仿宋" w:hAnsi="仿宋" w:eastAsia="仿宋" w:cs="仿宋"/>
          <w:snapToGrid w:val="0"/>
          <w:sz w:val="32"/>
          <w:szCs w:val="32"/>
          <w:lang w:val="en-US" w:eastAsia="zh-CN"/>
        </w:rPr>
        <w:br w:type="page"/>
      </w:r>
    </w:p>
    <w:p w14:paraId="2E514981">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snapToGrid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7011F8C">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表1</w:t>
      </w:r>
      <w:r>
        <w:rPr>
          <w:rFonts w:hint="eastAsia" w:ascii="仿宋" w:hAnsi="仿宋" w:eastAsia="仿宋" w:cs="仿宋"/>
          <w:b w:val="0"/>
          <w:bCs w:val="0"/>
          <w:color w:val="auto"/>
          <w:sz w:val="32"/>
          <w:szCs w:val="32"/>
        </w:rPr>
        <w:t>：</w:t>
      </w:r>
    </w:p>
    <w:p w14:paraId="21240A70">
      <w:pPr>
        <w:jc w:val="center"/>
        <w:rPr>
          <w:rFonts w:hint="eastAsia" w:ascii="宋体" w:hAnsi="宋体" w:eastAsia="宋体" w:cs="宋体"/>
          <w:bCs/>
          <w:color w:val="auto"/>
          <w:sz w:val="44"/>
          <w:szCs w:val="44"/>
        </w:rPr>
      </w:pPr>
      <w:r>
        <w:rPr>
          <w:rFonts w:hint="eastAsia" w:ascii="宋体" w:hAnsi="宋体" w:eastAsia="宋体" w:cs="宋体"/>
          <w:bCs/>
          <w:color w:val="auto"/>
          <w:sz w:val="44"/>
          <w:szCs w:val="44"/>
          <w:lang w:val="en-US" w:eastAsia="zh-CN"/>
        </w:rPr>
        <w:t>建设工程AAA级信用检测机构年度复审自查表</w:t>
      </w:r>
    </w:p>
    <w:tbl>
      <w:tblPr>
        <w:tblStyle w:val="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3"/>
        <w:gridCol w:w="1819"/>
        <w:gridCol w:w="8179"/>
        <w:gridCol w:w="2810"/>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trPr>
        <w:tc>
          <w:tcPr>
            <w:tcW w:w="239" w:type="pct"/>
            <w:vMerge w:val="restart"/>
            <w:vAlign w:val="center"/>
          </w:tcPr>
          <w:p w14:paraId="689FC55D">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676" w:type="pct"/>
            <w:vMerge w:val="restart"/>
            <w:vAlign w:val="center"/>
          </w:tcPr>
          <w:p w14:paraId="5D4E58F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评价项目</w:t>
            </w:r>
          </w:p>
        </w:tc>
        <w:tc>
          <w:tcPr>
            <w:tcW w:w="3039" w:type="pct"/>
            <w:vMerge w:val="restart"/>
            <w:vAlign w:val="center"/>
          </w:tcPr>
          <w:p w14:paraId="17B63B73">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评价要点</w:t>
            </w:r>
          </w:p>
        </w:tc>
        <w:tc>
          <w:tcPr>
            <w:tcW w:w="1044" w:type="pct"/>
            <w:shd w:val="clear" w:color="auto" w:fill="auto"/>
            <w:vAlign w:val="top"/>
          </w:tcPr>
          <w:p w14:paraId="72276FE2">
            <w:pPr>
              <w:pStyle w:val="8"/>
              <w:keepNext w:val="0"/>
              <w:keepLines w:val="0"/>
              <w:suppressLineNumbers w:val="0"/>
              <w:spacing w:before="132" w:beforeAutospacing="0" w:afterAutospacing="0"/>
              <w:ind w:left="0" w:right="0"/>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机构</w:t>
            </w:r>
          </w:p>
        </w:tc>
      </w:tr>
      <w:tr w14:paraId="18BB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trPr>
        <w:tc>
          <w:tcPr>
            <w:tcW w:w="239" w:type="pct"/>
            <w:vMerge w:val="continue"/>
            <w:vAlign w:val="center"/>
          </w:tcPr>
          <w:p w14:paraId="4364B0F1">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676" w:type="pct"/>
            <w:vMerge w:val="continue"/>
            <w:vAlign w:val="center"/>
          </w:tcPr>
          <w:p w14:paraId="243791F3">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3039" w:type="pct"/>
            <w:vMerge w:val="continue"/>
            <w:vAlign w:val="center"/>
          </w:tcPr>
          <w:p w14:paraId="099D1EED">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044" w:type="pct"/>
            <w:shd w:val="clear" w:color="auto" w:fill="auto"/>
            <w:vAlign w:val="top"/>
          </w:tcPr>
          <w:p w14:paraId="2CCC29F7">
            <w:pPr>
              <w:pStyle w:val="8"/>
              <w:keepNext w:val="0"/>
              <w:keepLines w:val="0"/>
              <w:suppressLineNumbers w:val="0"/>
              <w:spacing w:before="139" w:beforeAutospacing="0" w:afterAutospacing="0"/>
              <w:ind w:left="0" w:right="0"/>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自</w:t>
            </w:r>
            <w:r>
              <w:rPr>
                <w:rFonts w:hint="eastAsia" w:ascii="仿宋" w:hAnsi="仿宋" w:eastAsia="仿宋" w:cs="仿宋"/>
                <w:b/>
                <w:color w:val="auto"/>
                <w:spacing w:val="-4"/>
                <w:lang w:val="en-US" w:eastAsia="zh-CN"/>
              </w:rPr>
              <w:t>查</w:t>
            </w:r>
            <w:r>
              <w:rPr>
                <w:rFonts w:hint="eastAsia" w:ascii="仿宋" w:hAnsi="仿宋" w:eastAsia="仿宋" w:cs="仿宋"/>
                <w:b/>
                <w:color w:val="auto"/>
                <w:spacing w:val="-4"/>
                <w:lang w:eastAsia="en-US"/>
              </w:rPr>
              <w:t>记录</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367253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76" w:type="pct"/>
            <w:vAlign w:val="center"/>
          </w:tcPr>
          <w:p w14:paraId="22FBFD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资质证书</w:t>
            </w:r>
          </w:p>
        </w:tc>
        <w:tc>
          <w:tcPr>
            <w:tcW w:w="3039" w:type="pct"/>
            <w:vAlign w:val="center"/>
          </w:tcPr>
          <w:p w14:paraId="5F2AE776">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资质证书</w:t>
            </w:r>
            <w:r>
              <w:rPr>
                <w:rFonts w:hint="eastAsia" w:ascii="宋体" w:hAnsi="宋体" w:cs="宋体"/>
                <w:color w:val="auto"/>
                <w:sz w:val="21"/>
                <w:szCs w:val="21"/>
                <w:lang w:val="en-US" w:eastAsia="zh-CN"/>
              </w:rPr>
              <w:t>失</w:t>
            </w:r>
            <w:r>
              <w:rPr>
                <w:rFonts w:hint="eastAsia" w:ascii="宋体" w:hAnsi="宋体" w:eastAsia="宋体" w:cs="宋体"/>
                <w:color w:val="auto"/>
                <w:sz w:val="21"/>
                <w:szCs w:val="21"/>
                <w:lang w:val="en-US" w:eastAsia="zh-CN"/>
              </w:rPr>
              <w:t>效；</w:t>
            </w:r>
          </w:p>
          <w:p w14:paraId="1D6993B4">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涂改、倒卖、出租、出借或者以其他形式非法转让资质证书</w:t>
            </w:r>
            <w:r>
              <w:rPr>
                <w:rFonts w:hint="eastAsia" w:ascii="宋体" w:hAnsi="宋体" w:eastAsia="宋体" w:cs="宋体"/>
                <w:color w:val="auto"/>
                <w:sz w:val="21"/>
                <w:szCs w:val="21"/>
                <w:shd w:val="clear" w:color="auto" w:fill="FFFFFF"/>
                <w:lang w:eastAsia="zh-CN"/>
              </w:rPr>
              <w:t>；</w:t>
            </w:r>
          </w:p>
          <w:p w14:paraId="11799D93">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lang w:val="en-US" w:eastAsia="zh-CN"/>
              </w:rPr>
              <w:t>3、以</w:t>
            </w:r>
            <w:r>
              <w:rPr>
                <w:rFonts w:hint="eastAsia" w:ascii="宋体" w:hAnsi="宋体" w:eastAsia="宋体" w:cs="宋体"/>
                <w:color w:val="auto"/>
                <w:sz w:val="21"/>
                <w:szCs w:val="21"/>
              </w:rPr>
              <w:t>隐瞒有关情况或提供虚假材料等欺骗手段取得资质证书</w:t>
            </w:r>
            <w:r>
              <w:rPr>
                <w:rFonts w:hint="eastAsia" w:ascii="宋体" w:hAnsi="宋体" w:eastAsia="宋体" w:cs="宋体"/>
                <w:color w:val="auto"/>
                <w:sz w:val="21"/>
                <w:szCs w:val="21"/>
                <w:lang w:val="en-US" w:eastAsia="zh-CN"/>
              </w:rPr>
              <w:t>的；</w:t>
            </w:r>
          </w:p>
          <w:p w14:paraId="53EFEE24">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注册人员、检测人员存在挂靠行为</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w:t>
            </w:r>
          </w:p>
        </w:tc>
        <w:tc>
          <w:tcPr>
            <w:tcW w:w="1044" w:type="pct"/>
            <w:shd w:val="clear" w:color="auto" w:fill="auto"/>
            <w:vAlign w:val="center"/>
          </w:tcPr>
          <w:p w14:paraId="18BDCB3E">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24DC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364355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76" w:type="pct"/>
            <w:vAlign w:val="center"/>
          </w:tcPr>
          <w:p w14:paraId="59EFFD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营业执照</w:t>
            </w:r>
          </w:p>
        </w:tc>
        <w:tc>
          <w:tcPr>
            <w:tcW w:w="3039" w:type="pct"/>
            <w:vAlign w:val="center"/>
          </w:tcPr>
          <w:p w14:paraId="58D7B49A">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营业执照</w:t>
            </w:r>
            <w:r>
              <w:rPr>
                <w:rFonts w:hint="eastAsia" w:ascii="宋体" w:hAnsi="宋体" w:cs="宋体"/>
                <w:color w:val="auto"/>
                <w:sz w:val="21"/>
                <w:szCs w:val="21"/>
                <w:lang w:val="en-US" w:eastAsia="zh-CN"/>
              </w:rPr>
              <w:t>失</w:t>
            </w:r>
            <w:r>
              <w:rPr>
                <w:rFonts w:hint="eastAsia" w:ascii="宋体" w:hAnsi="宋体" w:eastAsia="宋体" w:cs="宋体"/>
                <w:color w:val="auto"/>
                <w:sz w:val="21"/>
                <w:szCs w:val="21"/>
                <w:lang w:val="en-US" w:eastAsia="zh-CN"/>
              </w:rPr>
              <w:t>效。</w:t>
            </w:r>
          </w:p>
        </w:tc>
        <w:tc>
          <w:tcPr>
            <w:tcW w:w="2960" w:type="dxa"/>
            <w:shd w:val="clear" w:color="auto" w:fill="auto"/>
            <w:vAlign w:val="center"/>
          </w:tcPr>
          <w:p w14:paraId="01EE25CF">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6A0B4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14D935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76" w:type="pct"/>
            <w:vAlign w:val="center"/>
          </w:tcPr>
          <w:p w14:paraId="56389C1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黑名单</w:t>
            </w:r>
          </w:p>
        </w:tc>
        <w:tc>
          <w:tcPr>
            <w:tcW w:w="3039" w:type="pct"/>
            <w:vAlign w:val="center"/>
          </w:tcPr>
          <w:p w14:paraId="02C4F23F">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通过信用中国网、省住建厅官网、所在市</w:t>
            </w:r>
            <w:r>
              <w:rPr>
                <w:rFonts w:hint="eastAsia" w:ascii="宋体" w:hAnsi="宋体" w:eastAsia="宋体" w:cs="宋体"/>
                <w:color w:val="auto"/>
                <w:sz w:val="21"/>
                <w:szCs w:val="21"/>
                <w:lang w:val="en-US" w:eastAsia="zh-CN"/>
              </w:rPr>
              <w:t>建设主管部门</w:t>
            </w:r>
            <w:r>
              <w:rPr>
                <w:rFonts w:hint="eastAsia" w:ascii="宋体" w:hAnsi="宋体" w:eastAsia="宋体" w:cs="宋体"/>
                <w:color w:val="auto"/>
                <w:sz w:val="21"/>
                <w:szCs w:val="21"/>
                <w:lang w:eastAsia="zh-CN"/>
              </w:rPr>
              <w:t>官网、省市场监管局官网</w:t>
            </w:r>
            <w:r>
              <w:rPr>
                <w:rFonts w:hint="eastAsia" w:ascii="宋体" w:hAnsi="宋体" w:eastAsia="宋体" w:cs="宋体"/>
                <w:color w:val="auto"/>
                <w:sz w:val="21"/>
                <w:szCs w:val="21"/>
                <w:lang w:val="en-US" w:eastAsia="zh-CN"/>
              </w:rPr>
              <w:t>查询，</w:t>
            </w:r>
            <w:r>
              <w:rPr>
                <w:rFonts w:hint="eastAsia" w:ascii="宋体" w:hAnsi="宋体" w:cs="宋体"/>
                <w:color w:val="auto"/>
                <w:sz w:val="21"/>
                <w:szCs w:val="21"/>
                <w:lang w:val="en-US" w:eastAsia="zh-CN"/>
              </w:rPr>
              <w:t>被</w:t>
            </w:r>
            <w:r>
              <w:rPr>
                <w:rFonts w:hint="eastAsia" w:ascii="宋体" w:hAnsi="宋体" w:eastAsia="宋体" w:cs="宋体"/>
                <w:color w:val="auto"/>
                <w:sz w:val="21"/>
                <w:szCs w:val="21"/>
                <w:lang w:val="zh-CN"/>
              </w:rPr>
              <w:t>列入失信惩戒名单</w:t>
            </w:r>
            <w:r>
              <w:rPr>
                <w:rFonts w:hint="eastAsia" w:ascii="宋体" w:hAnsi="宋体" w:cs="宋体"/>
                <w:color w:val="auto"/>
                <w:sz w:val="21"/>
                <w:szCs w:val="21"/>
                <w:lang w:val="zh-CN"/>
              </w:rPr>
              <w:t>。</w:t>
            </w:r>
          </w:p>
        </w:tc>
        <w:tc>
          <w:tcPr>
            <w:tcW w:w="2960" w:type="dxa"/>
            <w:shd w:val="clear" w:color="auto" w:fill="auto"/>
            <w:vAlign w:val="center"/>
          </w:tcPr>
          <w:p w14:paraId="2AF437A0">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66A05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38F4CE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76" w:type="pct"/>
            <w:vAlign w:val="center"/>
          </w:tcPr>
          <w:p w14:paraId="17DF312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失信被执行人</w:t>
            </w:r>
          </w:p>
        </w:tc>
        <w:tc>
          <w:tcPr>
            <w:tcW w:w="3039" w:type="pct"/>
            <w:vAlign w:val="center"/>
          </w:tcPr>
          <w:p w14:paraId="798AB6AC">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通过中国执行信息公开网查询，被人民法院列入失信被执行人</w:t>
            </w:r>
            <w:r>
              <w:rPr>
                <w:rFonts w:hint="eastAsia" w:ascii="宋体" w:hAnsi="宋体" w:cs="宋体"/>
                <w:color w:val="auto"/>
                <w:sz w:val="21"/>
                <w:szCs w:val="21"/>
                <w:lang w:val="en-US" w:eastAsia="zh-CN"/>
              </w:rPr>
              <w:t>。</w:t>
            </w:r>
          </w:p>
        </w:tc>
        <w:tc>
          <w:tcPr>
            <w:tcW w:w="2960" w:type="dxa"/>
            <w:shd w:val="clear" w:color="auto" w:fill="auto"/>
            <w:vAlign w:val="center"/>
          </w:tcPr>
          <w:p w14:paraId="43EC71C8">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581EC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5803FB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76" w:type="pct"/>
            <w:shd w:val="clear" w:color="auto" w:fill="auto"/>
            <w:vAlign w:val="center"/>
          </w:tcPr>
          <w:p w14:paraId="419019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资质参数范围</w:t>
            </w:r>
          </w:p>
        </w:tc>
        <w:tc>
          <w:tcPr>
            <w:tcW w:w="3039" w:type="pct"/>
            <w:shd w:val="clear" w:color="auto" w:fill="auto"/>
            <w:vAlign w:val="center"/>
          </w:tcPr>
          <w:p w14:paraId="1D2C77D0">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未取得相应资质证书承揽建设工程质量检测业务；</w:t>
            </w:r>
          </w:p>
          <w:p w14:paraId="1281F778">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考核期内不能持续满足资质标准</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w:t>
            </w:r>
          </w:p>
          <w:p w14:paraId="3E077723">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超出资质许可范围从事建设工程质量检测活动</w:t>
            </w:r>
            <w:r>
              <w:rPr>
                <w:rFonts w:hint="eastAsia" w:ascii="宋体" w:hAnsi="宋体" w:eastAsia="宋体" w:cs="宋体"/>
                <w:color w:val="auto"/>
                <w:sz w:val="21"/>
                <w:szCs w:val="21"/>
                <w:lang w:eastAsia="zh-CN"/>
              </w:rPr>
              <w:t>；</w:t>
            </w:r>
          </w:p>
          <w:p w14:paraId="0E0DD425">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转包或者违法分包建设工程质量检测业务。</w:t>
            </w:r>
          </w:p>
        </w:tc>
        <w:tc>
          <w:tcPr>
            <w:tcW w:w="2960" w:type="dxa"/>
            <w:shd w:val="clear" w:color="auto" w:fill="auto"/>
            <w:vAlign w:val="center"/>
          </w:tcPr>
          <w:p w14:paraId="4B082CE8">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3AAC3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5320EB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76" w:type="pct"/>
            <w:shd w:val="clear" w:color="auto" w:fill="auto"/>
            <w:vAlign w:val="center"/>
          </w:tcPr>
          <w:p w14:paraId="1C24A0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虚假检测数据或报告</w:t>
            </w:r>
          </w:p>
        </w:tc>
        <w:tc>
          <w:tcPr>
            <w:tcW w:w="3039" w:type="pct"/>
            <w:shd w:val="clear" w:color="auto" w:fill="auto"/>
            <w:vAlign w:val="center"/>
          </w:tcPr>
          <w:p w14:paraId="145F1AAA">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伪造检测数据，出具虚假检测报告或者鉴定结论的</w:t>
            </w:r>
            <w:r>
              <w:rPr>
                <w:rFonts w:hint="eastAsia" w:ascii="宋体" w:hAnsi="宋体" w:eastAsia="宋体" w:cs="宋体"/>
                <w:color w:val="auto"/>
                <w:sz w:val="21"/>
                <w:szCs w:val="21"/>
                <w:lang w:eastAsia="zh-CN"/>
              </w:rPr>
              <w:t>；</w:t>
            </w:r>
          </w:p>
          <w:p w14:paraId="19E85B8F">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违反工程建设强制性标准进行检测；</w:t>
            </w:r>
          </w:p>
          <w:p w14:paraId="316F8DB2">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sz w:val="21"/>
                <w:szCs w:val="21"/>
                <w:lang w:val="zh-CN" w:eastAsia="zh-CN"/>
              </w:rPr>
            </w:pP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使用不能满足所开展建设工程质量检测活动要求的检测人员或者仪器设备</w:t>
            </w:r>
            <w:r>
              <w:rPr>
                <w:rFonts w:hint="eastAsia" w:ascii="宋体" w:hAnsi="宋体" w:cs="宋体"/>
                <w:color w:val="auto"/>
                <w:sz w:val="21"/>
                <w:szCs w:val="21"/>
                <w:shd w:val="clear" w:color="auto" w:fill="FFFFFF"/>
                <w:lang w:eastAsia="zh-CN"/>
              </w:rPr>
              <w:t>。</w:t>
            </w:r>
          </w:p>
        </w:tc>
        <w:tc>
          <w:tcPr>
            <w:tcW w:w="2960" w:type="dxa"/>
            <w:shd w:val="clear" w:color="auto" w:fill="auto"/>
            <w:vAlign w:val="center"/>
          </w:tcPr>
          <w:p w14:paraId="5F589AD9">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7E8E3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4C9B6B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76" w:type="pct"/>
            <w:vAlign w:val="center"/>
          </w:tcPr>
          <w:p w14:paraId="1DCA7E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
              </w:rPr>
              <w:t>虚假信用申报</w:t>
            </w:r>
          </w:p>
        </w:tc>
        <w:tc>
          <w:tcPr>
            <w:tcW w:w="3039" w:type="pct"/>
            <w:vAlign w:val="center"/>
          </w:tcPr>
          <w:p w14:paraId="4F8ECAEA">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提供虚假申报信息或相关资料</w:t>
            </w:r>
            <w:r>
              <w:rPr>
                <w:rFonts w:hint="eastAsia" w:ascii="宋体" w:hAnsi="宋体" w:eastAsia="宋体" w:cs="宋体"/>
                <w:color w:val="auto"/>
                <w:sz w:val="21"/>
                <w:szCs w:val="21"/>
                <w:lang w:val="en-US" w:eastAsia="zh-CN"/>
              </w:rPr>
              <w:t>取得协会信用等级证书。</w:t>
            </w:r>
          </w:p>
        </w:tc>
        <w:tc>
          <w:tcPr>
            <w:tcW w:w="2960" w:type="dxa"/>
            <w:shd w:val="clear" w:color="auto" w:fill="auto"/>
            <w:vAlign w:val="center"/>
          </w:tcPr>
          <w:p w14:paraId="578342C6">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r w14:paraId="00002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239" w:type="pct"/>
            <w:vAlign w:val="center"/>
          </w:tcPr>
          <w:p w14:paraId="3CD4487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76" w:type="pct"/>
            <w:vAlign w:val="center"/>
          </w:tcPr>
          <w:p w14:paraId="2DEE3A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不良行为</w:t>
            </w:r>
          </w:p>
        </w:tc>
        <w:tc>
          <w:tcPr>
            <w:tcW w:w="3039" w:type="pct"/>
            <w:vAlign w:val="center"/>
          </w:tcPr>
          <w:p w14:paraId="52185F3B">
            <w:pPr>
              <w:keepNext w:val="0"/>
              <w:keepLines w:val="0"/>
              <w:widowControl/>
              <w:suppressLineNumbers w:val="0"/>
              <w:spacing w:before="0" w:beforeAutospacing="0" w:after="0" w:afterAutospacing="0"/>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因违反有关工程建设的法律、法规、规章或强制性标准和执业行为规范，被县级以上建设主管部门或其委托的执法监督机构查实并作出行政处罚的行为</w:t>
            </w:r>
          </w:p>
        </w:tc>
        <w:tc>
          <w:tcPr>
            <w:tcW w:w="2960" w:type="dxa"/>
            <w:shd w:val="clear" w:color="auto" w:fill="auto"/>
            <w:vAlign w:val="center"/>
          </w:tcPr>
          <w:p w14:paraId="28EF7ECB">
            <w:pPr>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 xml:space="preserve">存在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不存在</w:t>
            </w:r>
          </w:p>
        </w:tc>
      </w:tr>
    </w:tbl>
    <w:p w14:paraId="76614E49">
      <w:pPr>
        <w:rPr>
          <w:rFonts w:hint="eastAsia" w:ascii="仿宋" w:hAnsi="仿宋" w:eastAsia="仿宋" w:cs="仿宋"/>
          <w:snapToGrid/>
          <w:sz w:val="28"/>
          <w:szCs w:val="28"/>
          <w:lang w:val="en-US" w:eastAsia="zh-CN" w:bidi="ar"/>
        </w:rPr>
      </w:pPr>
    </w:p>
    <w:p w14:paraId="004AE2BA">
      <w:pPr>
        <w:rPr>
          <w:rFonts w:hint="eastAsia" w:ascii="仿宋" w:hAnsi="仿宋" w:eastAsia="仿宋" w:cs="仿宋"/>
          <w:snapToGrid/>
          <w:sz w:val="28"/>
          <w:szCs w:val="28"/>
          <w:lang w:eastAsia="zh-CN" w:bidi="ar"/>
        </w:rPr>
      </w:pPr>
      <w:r>
        <w:rPr>
          <w:rFonts w:hint="eastAsia" w:ascii="仿宋" w:hAnsi="仿宋" w:eastAsia="仿宋" w:cs="仿宋"/>
          <w:b w:val="0"/>
          <w:bCs w:val="0"/>
          <w:color w:val="auto"/>
          <w:sz w:val="32"/>
          <w:szCs w:val="32"/>
          <w:lang w:val="en-US" w:eastAsia="zh-CN"/>
        </w:rPr>
        <w:t xml:space="preserve">机构名称（盖章）                                    </w:t>
      </w:r>
      <w:r>
        <w:rPr>
          <w:rFonts w:hint="eastAsia" w:ascii="仿宋" w:hAnsi="仿宋" w:eastAsia="仿宋" w:cs="仿宋"/>
          <w:snapToGrid/>
          <w:sz w:val="28"/>
          <w:szCs w:val="28"/>
          <w:lang w:val="en-US" w:eastAsia="zh-CN" w:bidi="ar"/>
        </w:rPr>
        <w:t>检测机构法人</w:t>
      </w:r>
      <w:r>
        <w:rPr>
          <w:rFonts w:hint="eastAsia" w:ascii="仿宋" w:hAnsi="仿宋" w:eastAsia="仿宋" w:cs="仿宋"/>
          <w:snapToGrid/>
          <w:sz w:val="28"/>
          <w:szCs w:val="28"/>
          <w:lang w:eastAsia="zh-CN" w:bidi="ar"/>
        </w:rPr>
        <w:t xml:space="preserve">签字：                  </w:t>
      </w:r>
    </w:p>
    <w:p w14:paraId="72716867">
      <w:r>
        <w:br w:type="page"/>
      </w:r>
    </w:p>
    <w:p w14:paraId="23AEA1B1">
      <w:pPr>
        <w:rPr>
          <w:rFonts w:hint="eastAsia" w:ascii="宋体" w:hAnsi="宋体" w:eastAsia="宋体" w:cs="宋体"/>
          <w:bCs/>
          <w:color w:val="auto"/>
          <w:sz w:val="44"/>
          <w:szCs w:val="44"/>
          <w:lang w:val="en-US" w:eastAsia="zh-CN"/>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2</w:t>
      </w:r>
    </w:p>
    <w:p w14:paraId="55ACCCAC">
      <w:pPr>
        <w:jc w:val="center"/>
        <w:rPr>
          <w:rFonts w:hint="default" w:ascii="仿宋" w:hAnsi="仿宋" w:eastAsia="仿宋" w:cs="仿宋"/>
          <w:b w:val="0"/>
          <w:bCs w:val="0"/>
          <w:color w:val="auto"/>
          <w:sz w:val="32"/>
          <w:szCs w:val="32"/>
          <w:lang w:val="en-US" w:eastAsia="zh-CN"/>
        </w:rPr>
      </w:pPr>
      <w:r>
        <w:rPr>
          <w:rFonts w:hint="eastAsia" w:ascii="宋体" w:hAnsi="宋体" w:eastAsia="宋体" w:cs="宋体"/>
          <w:bCs/>
          <w:color w:val="auto"/>
          <w:sz w:val="44"/>
          <w:szCs w:val="44"/>
          <w:lang w:val="en-US" w:eastAsia="zh-CN"/>
        </w:rPr>
        <w:t>建设工程AAA级信用检测机构不良行为自查表</w:t>
      </w:r>
    </w:p>
    <w:tbl>
      <w:tblPr>
        <w:tblStyle w:val="5"/>
        <w:tblpPr w:leftFromText="180" w:rightFromText="180" w:horzAnchor="margin" w:tblpY="1344"/>
        <w:tblW w:w="138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723"/>
        <w:gridCol w:w="10104"/>
        <w:gridCol w:w="2199"/>
      </w:tblGrid>
      <w:tr w14:paraId="553AF2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1" w:hRule="exact"/>
        </w:trPr>
        <w:tc>
          <w:tcPr>
            <w:tcW w:w="794" w:type="dxa"/>
            <w:tcBorders>
              <w:bottom w:val="single" w:color="000000" w:sz="4" w:space="0"/>
              <w:right w:val="single" w:color="000000" w:sz="4" w:space="0"/>
            </w:tcBorders>
            <w:vAlign w:val="center"/>
          </w:tcPr>
          <w:p w14:paraId="10D569C7">
            <w:pPr>
              <w:pStyle w:val="8"/>
              <w:spacing w:line="320" w:lineRule="atLeast"/>
              <w:ind w:left="160" w:right="132"/>
              <w:jc w:val="center"/>
              <w:rPr>
                <w:rFonts w:ascii="黑体" w:eastAsia="黑体"/>
                <w:sz w:val="24"/>
                <w:lang w:eastAsia="en-US"/>
              </w:rPr>
            </w:pPr>
            <w:r>
              <w:rPr>
                <w:rFonts w:hint="eastAsia" w:ascii="黑体" w:eastAsia="黑体"/>
                <w:spacing w:val="-6"/>
                <w:sz w:val="24"/>
                <w:lang w:eastAsia="en-US"/>
              </w:rPr>
              <w:t>行为</w:t>
            </w:r>
            <w:r>
              <w:rPr>
                <w:rFonts w:hint="eastAsia" w:ascii="黑体" w:eastAsia="黑体"/>
                <w:spacing w:val="-5"/>
                <w:sz w:val="24"/>
                <w:lang w:eastAsia="en-US"/>
              </w:rPr>
              <w:t>类别</w:t>
            </w:r>
          </w:p>
        </w:tc>
        <w:tc>
          <w:tcPr>
            <w:tcW w:w="723" w:type="dxa"/>
            <w:tcBorders>
              <w:left w:val="single" w:color="000000" w:sz="4" w:space="0"/>
              <w:bottom w:val="single" w:color="000000" w:sz="4" w:space="0"/>
              <w:right w:val="single" w:color="000000" w:sz="4" w:space="0"/>
            </w:tcBorders>
            <w:vAlign w:val="center"/>
          </w:tcPr>
          <w:p w14:paraId="734EF0D1">
            <w:pPr>
              <w:pStyle w:val="8"/>
              <w:spacing w:before="177"/>
              <w:ind w:left="120" w:right="91"/>
              <w:jc w:val="center"/>
              <w:rPr>
                <w:rFonts w:ascii="黑体" w:eastAsia="黑体"/>
                <w:sz w:val="24"/>
                <w:lang w:eastAsia="en-US"/>
              </w:rPr>
            </w:pPr>
            <w:r>
              <w:rPr>
                <w:rFonts w:hint="eastAsia" w:ascii="黑体" w:eastAsia="黑体"/>
                <w:spacing w:val="-5"/>
                <w:sz w:val="24"/>
                <w:lang w:eastAsia="en-US"/>
              </w:rPr>
              <w:t>序号</w:t>
            </w:r>
          </w:p>
        </w:tc>
        <w:tc>
          <w:tcPr>
            <w:tcW w:w="10104" w:type="dxa"/>
            <w:tcBorders>
              <w:left w:val="single" w:color="000000" w:sz="4" w:space="0"/>
              <w:bottom w:val="single" w:color="000000" w:sz="4" w:space="0"/>
              <w:right w:val="single" w:color="000000" w:sz="4" w:space="0"/>
            </w:tcBorders>
          </w:tcPr>
          <w:p w14:paraId="3DB4C442">
            <w:pPr>
              <w:pStyle w:val="8"/>
              <w:tabs>
                <w:tab w:val="left" w:pos="750"/>
                <w:tab w:val="left" w:pos="1470"/>
                <w:tab w:val="left" w:pos="2190"/>
              </w:tabs>
              <w:spacing w:before="177"/>
              <w:ind w:left="30"/>
              <w:jc w:val="center"/>
              <w:rPr>
                <w:rFonts w:ascii="黑体" w:eastAsia="黑体"/>
                <w:sz w:val="24"/>
                <w:lang w:eastAsia="en-US"/>
              </w:rPr>
            </w:pPr>
            <w:r>
              <w:rPr>
                <w:rFonts w:hint="eastAsia" w:ascii="黑体" w:eastAsia="黑体"/>
                <w:spacing w:val="-10"/>
                <w:sz w:val="24"/>
                <w:lang w:eastAsia="en-US"/>
              </w:rPr>
              <w:t>不</w:t>
            </w:r>
            <w:r>
              <w:rPr>
                <w:rFonts w:ascii="黑体" w:eastAsia="黑体"/>
                <w:sz w:val="24"/>
                <w:lang w:eastAsia="en-US"/>
              </w:rPr>
              <w:tab/>
            </w:r>
            <w:r>
              <w:rPr>
                <w:rFonts w:hint="eastAsia" w:ascii="黑体" w:eastAsia="黑体"/>
                <w:spacing w:val="-10"/>
                <w:sz w:val="24"/>
                <w:lang w:eastAsia="en-US"/>
              </w:rPr>
              <w:t>良</w:t>
            </w:r>
            <w:r>
              <w:rPr>
                <w:rFonts w:ascii="黑体" w:eastAsia="黑体"/>
                <w:sz w:val="24"/>
                <w:lang w:eastAsia="en-US"/>
              </w:rPr>
              <w:tab/>
            </w:r>
            <w:r>
              <w:rPr>
                <w:rFonts w:hint="eastAsia" w:ascii="黑体" w:eastAsia="黑体"/>
                <w:spacing w:val="-10"/>
                <w:sz w:val="24"/>
                <w:lang w:eastAsia="en-US"/>
              </w:rPr>
              <w:t>行</w:t>
            </w:r>
            <w:r>
              <w:rPr>
                <w:rFonts w:ascii="黑体" w:eastAsia="黑体"/>
                <w:sz w:val="24"/>
                <w:lang w:eastAsia="en-US"/>
              </w:rPr>
              <w:tab/>
            </w:r>
            <w:r>
              <w:rPr>
                <w:rFonts w:hint="eastAsia" w:ascii="黑体" w:eastAsia="黑体"/>
                <w:spacing w:val="-10"/>
                <w:sz w:val="24"/>
                <w:lang w:eastAsia="en-US"/>
              </w:rPr>
              <w:t>为</w:t>
            </w:r>
          </w:p>
        </w:tc>
        <w:tc>
          <w:tcPr>
            <w:tcW w:w="2199" w:type="dxa"/>
            <w:tcBorders>
              <w:left w:val="single" w:color="000000" w:sz="4" w:space="0"/>
              <w:bottom w:val="single" w:color="000000" w:sz="4" w:space="0"/>
            </w:tcBorders>
            <w:vAlign w:val="center"/>
          </w:tcPr>
          <w:p w14:paraId="4480F801">
            <w:pPr>
              <w:pStyle w:val="8"/>
              <w:spacing w:before="177"/>
              <w:ind w:left="427" w:right="402"/>
              <w:jc w:val="center"/>
              <w:rPr>
                <w:rFonts w:hint="default" w:ascii="黑体" w:eastAsia="黑体"/>
                <w:sz w:val="24"/>
                <w:lang w:val="en-US" w:eastAsia="zh-CN"/>
              </w:rPr>
            </w:pPr>
            <w:r>
              <w:rPr>
                <w:rFonts w:hint="eastAsia" w:ascii="黑体" w:eastAsia="黑体"/>
                <w:spacing w:val="-3"/>
                <w:sz w:val="24"/>
                <w:lang w:val="en-US" w:eastAsia="zh-CN"/>
              </w:rPr>
              <w:t>机构自查记录</w:t>
            </w:r>
          </w:p>
        </w:tc>
      </w:tr>
      <w:tr w14:paraId="560F9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4" w:hRule="exact"/>
        </w:trPr>
        <w:tc>
          <w:tcPr>
            <w:tcW w:w="794" w:type="dxa"/>
            <w:vMerge w:val="restart"/>
            <w:tcBorders>
              <w:top w:val="single" w:color="000000" w:sz="4" w:space="0"/>
              <w:bottom w:val="single" w:color="000000" w:sz="4" w:space="0"/>
              <w:right w:val="single" w:color="000000" w:sz="4" w:space="0"/>
            </w:tcBorders>
            <w:vAlign w:val="center"/>
          </w:tcPr>
          <w:p w14:paraId="6807E0FF">
            <w:pPr>
              <w:pStyle w:val="8"/>
              <w:spacing w:line="374" w:lineRule="auto"/>
              <w:ind w:left="280" w:right="252"/>
              <w:jc w:val="both"/>
              <w:rPr>
                <w:rFonts w:ascii="黑体" w:eastAsia="黑体"/>
                <w:sz w:val="24"/>
                <w:lang w:eastAsia="en-US"/>
              </w:rPr>
            </w:pPr>
            <w:r>
              <w:rPr>
                <w:rFonts w:hint="eastAsia" w:ascii="黑体" w:eastAsia="黑体"/>
                <w:spacing w:val="-10"/>
                <w:sz w:val="24"/>
                <w:lang w:eastAsia="en-US"/>
              </w:rPr>
              <w:t>承揽业务</w:t>
            </w:r>
          </w:p>
        </w:tc>
        <w:tc>
          <w:tcPr>
            <w:tcW w:w="723" w:type="dxa"/>
            <w:tcBorders>
              <w:top w:val="single" w:color="000000" w:sz="4" w:space="0"/>
              <w:left w:val="single" w:color="000000" w:sz="4" w:space="0"/>
              <w:bottom w:val="single" w:color="000000" w:sz="4" w:space="0"/>
              <w:right w:val="single" w:color="000000" w:sz="4" w:space="0"/>
            </w:tcBorders>
            <w:vAlign w:val="center"/>
          </w:tcPr>
          <w:p w14:paraId="28AAA172">
            <w:pPr>
              <w:pStyle w:val="8"/>
              <w:spacing w:before="204"/>
              <w:ind w:left="29"/>
              <w:jc w:val="both"/>
              <w:rPr>
                <w:sz w:val="24"/>
                <w:lang w:eastAsia="en-US"/>
              </w:rPr>
            </w:pPr>
            <w:r>
              <w:rPr>
                <w:sz w:val="24"/>
                <w:lang w:eastAsia="en-US"/>
              </w:rPr>
              <w:t>1</w:t>
            </w:r>
          </w:p>
        </w:tc>
        <w:tc>
          <w:tcPr>
            <w:tcW w:w="10104" w:type="dxa"/>
            <w:tcBorders>
              <w:top w:val="single" w:color="000000" w:sz="4" w:space="0"/>
              <w:left w:val="single" w:color="000000" w:sz="4" w:space="0"/>
              <w:bottom w:val="single" w:color="000000" w:sz="4" w:space="0"/>
              <w:right w:val="single" w:color="000000" w:sz="4" w:space="0"/>
            </w:tcBorders>
            <w:vAlign w:val="center"/>
          </w:tcPr>
          <w:p w14:paraId="76139C44">
            <w:pPr>
              <w:pStyle w:val="8"/>
              <w:spacing w:before="192"/>
              <w:ind w:left="116"/>
              <w:jc w:val="both"/>
              <w:rPr>
                <w:sz w:val="24"/>
              </w:rPr>
            </w:pPr>
            <w:r>
              <w:rPr>
                <w:rFonts w:hint="eastAsia"/>
                <w:spacing w:val="-1"/>
                <w:sz w:val="24"/>
              </w:rPr>
              <w:t>利用向发包单位及其工作人员行贿、提供回扣或者给予其他好处等不正当手段承揽检测业务的</w:t>
            </w:r>
          </w:p>
        </w:tc>
        <w:tc>
          <w:tcPr>
            <w:tcW w:w="2199" w:type="dxa"/>
            <w:tcBorders>
              <w:top w:val="single" w:color="000000" w:sz="4" w:space="0"/>
              <w:left w:val="single" w:color="000000" w:sz="4" w:space="0"/>
              <w:bottom w:val="single" w:color="000000" w:sz="4" w:space="0"/>
            </w:tcBorders>
            <w:vAlign w:val="center"/>
          </w:tcPr>
          <w:p w14:paraId="1103FC6F">
            <w:pPr>
              <w:pStyle w:val="8"/>
              <w:keepNext w:val="0"/>
              <w:keepLines w:val="0"/>
              <w:pageBreakBefore w:val="0"/>
              <w:widowControl w:val="0"/>
              <w:kinsoku/>
              <w:wordWrap/>
              <w:overflowPunct/>
              <w:topLinePunct w:val="0"/>
              <w:autoSpaceDE w:val="0"/>
              <w:autoSpaceDN w:val="0"/>
              <w:bidi w:val="0"/>
              <w:adjustRightInd/>
              <w:snapToGrid/>
              <w:spacing w:before="204" w:line="300" w:lineRule="exact"/>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0019B3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bottom w:val="single" w:color="000000" w:sz="4" w:space="0"/>
              <w:right w:val="single" w:color="000000" w:sz="4" w:space="0"/>
            </w:tcBorders>
            <w:vAlign w:val="center"/>
          </w:tcPr>
          <w:p w14:paraId="7BCBEBEA">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5EC7F26C">
            <w:pPr>
              <w:pStyle w:val="8"/>
              <w:spacing w:before="204"/>
              <w:ind w:left="29"/>
              <w:jc w:val="both"/>
              <w:rPr>
                <w:sz w:val="24"/>
                <w:lang w:eastAsia="en-US"/>
              </w:rPr>
            </w:pPr>
            <w:r>
              <w:rPr>
                <w:sz w:val="24"/>
                <w:lang w:eastAsia="en-US"/>
              </w:rPr>
              <w:t>2</w:t>
            </w:r>
          </w:p>
        </w:tc>
        <w:tc>
          <w:tcPr>
            <w:tcW w:w="10104" w:type="dxa"/>
            <w:tcBorders>
              <w:top w:val="single" w:color="000000" w:sz="4" w:space="0"/>
              <w:left w:val="single" w:color="000000" w:sz="4" w:space="0"/>
              <w:bottom w:val="single" w:color="000000" w:sz="4" w:space="0"/>
              <w:right w:val="single" w:color="000000" w:sz="4" w:space="0"/>
            </w:tcBorders>
            <w:vAlign w:val="center"/>
          </w:tcPr>
          <w:p w14:paraId="2A784F49">
            <w:pPr>
              <w:pStyle w:val="8"/>
              <w:spacing w:before="192"/>
              <w:ind w:left="116"/>
              <w:jc w:val="both"/>
              <w:rPr>
                <w:sz w:val="24"/>
              </w:rPr>
            </w:pPr>
            <w:r>
              <w:rPr>
                <w:rFonts w:hint="eastAsia"/>
                <w:spacing w:val="-1"/>
                <w:sz w:val="24"/>
              </w:rPr>
              <w:t>相互串通投标或者与招标人串通投标</w:t>
            </w:r>
          </w:p>
        </w:tc>
        <w:tc>
          <w:tcPr>
            <w:tcW w:w="2199" w:type="dxa"/>
            <w:tcBorders>
              <w:top w:val="single" w:color="000000" w:sz="4" w:space="0"/>
              <w:left w:val="single" w:color="000000" w:sz="4" w:space="0"/>
              <w:bottom w:val="single" w:color="000000" w:sz="4" w:space="0"/>
            </w:tcBorders>
            <w:vAlign w:val="center"/>
          </w:tcPr>
          <w:p w14:paraId="6F5A5FCD">
            <w:pPr>
              <w:pStyle w:val="8"/>
              <w:keepNext w:val="0"/>
              <w:keepLines w:val="0"/>
              <w:pageBreakBefore w:val="0"/>
              <w:widowControl w:val="0"/>
              <w:kinsoku/>
              <w:wordWrap/>
              <w:overflowPunct/>
              <w:topLinePunct w:val="0"/>
              <w:autoSpaceDE w:val="0"/>
              <w:autoSpaceDN w:val="0"/>
              <w:bidi w:val="0"/>
              <w:adjustRightInd/>
              <w:snapToGrid/>
              <w:spacing w:before="204"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1B3334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bottom w:val="single" w:color="000000" w:sz="4" w:space="0"/>
              <w:right w:val="single" w:color="000000" w:sz="4" w:space="0"/>
            </w:tcBorders>
            <w:vAlign w:val="center"/>
          </w:tcPr>
          <w:p w14:paraId="51E51A5C">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5D33277">
            <w:pPr>
              <w:pStyle w:val="8"/>
              <w:spacing w:before="202"/>
              <w:ind w:left="29"/>
              <w:jc w:val="both"/>
              <w:rPr>
                <w:sz w:val="24"/>
                <w:lang w:eastAsia="en-US"/>
              </w:rPr>
            </w:pPr>
            <w:r>
              <w:rPr>
                <w:sz w:val="24"/>
                <w:lang w:eastAsia="en-US"/>
              </w:rPr>
              <w:t>3</w:t>
            </w:r>
          </w:p>
        </w:tc>
        <w:tc>
          <w:tcPr>
            <w:tcW w:w="10104" w:type="dxa"/>
            <w:tcBorders>
              <w:top w:val="single" w:color="000000" w:sz="4" w:space="0"/>
              <w:left w:val="single" w:color="000000" w:sz="4" w:space="0"/>
              <w:bottom w:val="single" w:color="000000" w:sz="4" w:space="0"/>
              <w:right w:val="single" w:color="000000" w:sz="4" w:space="0"/>
            </w:tcBorders>
            <w:vAlign w:val="center"/>
          </w:tcPr>
          <w:p w14:paraId="25435BDB">
            <w:pPr>
              <w:pStyle w:val="8"/>
              <w:spacing w:before="190"/>
              <w:ind w:left="116"/>
              <w:jc w:val="both"/>
              <w:rPr>
                <w:sz w:val="24"/>
              </w:rPr>
            </w:pPr>
            <w:r>
              <w:rPr>
                <w:rFonts w:hint="eastAsia"/>
                <w:spacing w:val="-1"/>
                <w:sz w:val="24"/>
              </w:rPr>
              <w:t>以向招标人或者评标委员会成员行贿的手段谋取中标</w:t>
            </w:r>
          </w:p>
        </w:tc>
        <w:tc>
          <w:tcPr>
            <w:tcW w:w="2199" w:type="dxa"/>
            <w:tcBorders>
              <w:top w:val="single" w:color="000000" w:sz="4" w:space="0"/>
              <w:left w:val="single" w:color="000000" w:sz="4" w:space="0"/>
              <w:bottom w:val="single" w:color="000000" w:sz="4" w:space="0"/>
            </w:tcBorders>
            <w:vAlign w:val="center"/>
          </w:tcPr>
          <w:p w14:paraId="60B47BDA">
            <w:pPr>
              <w:pStyle w:val="8"/>
              <w:keepNext w:val="0"/>
              <w:keepLines w:val="0"/>
              <w:pageBreakBefore w:val="0"/>
              <w:widowControl w:val="0"/>
              <w:kinsoku/>
              <w:wordWrap/>
              <w:overflowPunct/>
              <w:topLinePunct w:val="0"/>
              <w:autoSpaceDE w:val="0"/>
              <w:autoSpaceDN w:val="0"/>
              <w:bidi w:val="0"/>
              <w:adjustRightInd/>
              <w:snapToGrid/>
              <w:spacing w:before="202"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4F56AE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bottom w:val="single" w:color="000000" w:sz="4" w:space="0"/>
              <w:right w:val="single" w:color="000000" w:sz="4" w:space="0"/>
            </w:tcBorders>
            <w:vAlign w:val="center"/>
          </w:tcPr>
          <w:p w14:paraId="7403EFFE">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1ADED60B">
            <w:pPr>
              <w:pStyle w:val="8"/>
              <w:spacing w:before="202"/>
              <w:ind w:left="29"/>
              <w:jc w:val="both"/>
              <w:rPr>
                <w:sz w:val="24"/>
                <w:lang w:eastAsia="en-US"/>
              </w:rPr>
            </w:pPr>
            <w:r>
              <w:rPr>
                <w:sz w:val="24"/>
                <w:lang w:eastAsia="en-US"/>
              </w:rPr>
              <w:t>4</w:t>
            </w:r>
          </w:p>
        </w:tc>
        <w:tc>
          <w:tcPr>
            <w:tcW w:w="10104" w:type="dxa"/>
            <w:tcBorders>
              <w:top w:val="single" w:color="000000" w:sz="4" w:space="0"/>
              <w:left w:val="single" w:color="000000" w:sz="4" w:space="0"/>
              <w:bottom w:val="single" w:color="000000" w:sz="4" w:space="0"/>
              <w:right w:val="single" w:color="000000" w:sz="4" w:space="0"/>
            </w:tcBorders>
            <w:vAlign w:val="center"/>
          </w:tcPr>
          <w:p w14:paraId="26E97F6A">
            <w:pPr>
              <w:pStyle w:val="8"/>
              <w:spacing w:before="190"/>
              <w:ind w:left="116"/>
              <w:jc w:val="both"/>
              <w:rPr>
                <w:sz w:val="24"/>
              </w:rPr>
            </w:pPr>
            <w:r>
              <w:rPr>
                <w:rFonts w:hint="eastAsia"/>
                <w:spacing w:val="-1"/>
                <w:sz w:val="24"/>
              </w:rPr>
              <w:t>以他人名义投标或者以其他方式弄虚作假，骗取中标</w:t>
            </w:r>
          </w:p>
        </w:tc>
        <w:tc>
          <w:tcPr>
            <w:tcW w:w="2199" w:type="dxa"/>
            <w:tcBorders>
              <w:top w:val="single" w:color="000000" w:sz="4" w:space="0"/>
              <w:left w:val="single" w:color="000000" w:sz="4" w:space="0"/>
              <w:bottom w:val="single" w:color="000000" w:sz="4" w:space="0"/>
            </w:tcBorders>
            <w:vAlign w:val="center"/>
          </w:tcPr>
          <w:p w14:paraId="24E76E52">
            <w:pPr>
              <w:pStyle w:val="8"/>
              <w:keepNext w:val="0"/>
              <w:keepLines w:val="0"/>
              <w:pageBreakBefore w:val="0"/>
              <w:widowControl w:val="0"/>
              <w:kinsoku/>
              <w:wordWrap/>
              <w:overflowPunct/>
              <w:topLinePunct w:val="0"/>
              <w:autoSpaceDE w:val="0"/>
              <w:autoSpaceDN w:val="0"/>
              <w:bidi w:val="0"/>
              <w:adjustRightInd/>
              <w:snapToGrid/>
              <w:spacing w:before="202"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3D4E4B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bottom w:val="single" w:color="000000" w:sz="4" w:space="0"/>
              <w:right w:val="single" w:color="000000" w:sz="4" w:space="0"/>
            </w:tcBorders>
            <w:vAlign w:val="center"/>
          </w:tcPr>
          <w:p w14:paraId="626093E1">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C5578CC">
            <w:pPr>
              <w:pStyle w:val="8"/>
              <w:spacing w:before="202"/>
              <w:ind w:left="29"/>
              <w:jc w:val="both"/>
              <w:rPr>
                <w:sz w:val="24"/>
                <w:lang w:eastAsia="en-US"/>
              </w:rPr>
            </w:pPr>
            <w:r>
              <w:rPr>
                <w:sz w:val="24"/>
                <w:lang w:eastAsia="en-US"/>
              </w:rPr>
              <w:t>5</w:t>
            </w:r>
          </w:p>
        </w:tc>
        <w:tc>
          <w:tcPr>
            <w:tcW w:w="10104" w:type="dxa"/>
            <w:tcBorders>
              <w:top w:val="single" w:color="000000" w:sz="4" w:space="0"/>
              <w:left w:val="single" w:color="000000" w:sz="4" w:space="0"/>
              <w:bottom w:val="single" w:color="000000" w:sz="4" w:space="0"/>
              <w:right w:val="single" w:color="000000" w:sz="4" w:space="0"/>
            </w:tcBorders>
            <w:vAlign w:val="center"/>
          </w:tcPr>
          <w:p w14:paraId="1B5372ED">
            <w:pPr>
              <w:pStyle w:val="8"/>
              <w:spacing w:before="190"/>
              <w:ind w:left="116"/>
              <w:jc w:val="both"/>
              <w:rPr>
                <w:sz w:val="24"/>
              </w:rPr>
            </w:pPr>
            <w:r>
              <w:rPr>
                <w:rFonts w:hint="eastAsia"/>
                <w:spacing w:val="-1"/>
                <w:sz w:val="24"/>
              </w:rPr>
              <w:t>恶意竞争，以低于市场行情价中标</w:t>
            </w:r>
          </w:p>
        </w:tc>
        <w:tc>
          <w:tcPr>
            <w:tcW w:w="2199" w:type="dxa"/>
            <w:tcBorders>
              <w:top w:val="single" w:color="000000" w:sz="4" w:space="0"/>
              <w:left w:val="single" w:color="000000" w:sz="4" w:space="0"/>
              <w:bottom w:val="single" w:color="000000" w:sz="4" w:space="0"/>
            </w:tcBorders>
            <w:vAlign w:val="center"/>
          </w:tcPr>
          <w:p w14:paraId="0ECC735E">
            <w:pPr>
              <w:pStyle w:val="8"/>
              <w:keepNext w:val="0"/>
              <w:keepLines w:val="0"/>
              <w:pageBreakBefore w:val="0"/>
              <w:widowControl w:val="0"/>
              <w:kinsoku/>
              <w:wordWrap/>
              <w:overflowPunct/>
              <w:topLinePunct w:val="0"/>
              <w:autoSpaceDE w:val="0"/>
              <w:autoSpaceDN w:val="0"/>
              <w:bidi w:val="0"/>
              <w:adjustRightInd/>
              <w:snapToGrid/>
              <w:spacing w:before="202" w:line="300" w:lineRule="exact"/>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188CA3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restart"/>
            <w:tcBorders>
              <w:top w:val="single" w:color="000000" w:sz="4" w:space="0"/>
              <w:right w:val="single" w:color="000000" w:sz="4" w:space="0"/>
            </w:tcBorders>
            <w:vAlign w:val="center"/>
          </w:tcPr>
          <w:p w14:paraId="12CBE191">
            <w:pPr>
              <w:pStyle w:val="8"/>
              <w:spacing w:line="374" w:lineRule="auto"/>
              <w:ind w:left="280" w:right="252"/>
              <w:jc w:val="both"/>
              <w:rPr>
                <w:rFonts w:ascii="黑体" w:eastAsia="黑体"/>
                <w:sz w:val="24"/>
                <w:lang w:eastAsia="en-US"/>
              </w:rPr>
            </w:pPr>
            <w:r>
              <w:rPr>
                <w:rFonts w:hint="eastAsia" w:ascii="黑体" w:eastAsia="黑体"/>
                <w:spacing w:val="-10"/>
                <w:sz w:val="24"/>
                <w:lang w:eastAsia="en-US"/>
              </w:rPr>
              <w:t>履行合同</w:t>
            </w:r>
          </w:p>
        </w:tc>
        <w:tc>
          <w:tcPr>
            <w:tcW w:w="723" w:type="dxa"/>
            <w:tcBorders>
              <w:top w:val="single" w:color="000000" w:sz="4" w:space="0"/>
              <w:left w:val="single" w:color="000000" w:sz="4" w:space="0"/>
              <w:bottom w:val="single" w:color="000000" w:sz="4" w:space="0"/>
              <w:right w:val="single" w:color="000000" w:sz="4" w:space="0"/>
            </w:tcBorders>
            <w:vAlign w:val="center"/>
          </w:tcPr>
          <w:p w14:paraId="52AE0724">
            <w:pPr>
              <w:pStyle w:val="8"/>
              <w:spacing w:before="202"/>
              <w:ind w:left="29"/>
              <w:jc w:val="both"/>
              <w:rPr>
                <w:sz w:val="24"/>
                <w:lang w:eastAsia="en-US"/>
              </w:rPr>
            </w:pPr>
            <w:r>
              <w:rPr>
                <w:sz w:val="24"/>
                <w:lang w:eastAsia="en-US"/>
              </w:rPr>
              <w:t>6</w:t>
            </w:r>
          </w:p>
        </w:tc>
        <w:tc>
          <w:tcPr>
            <w:tcW w:w="10104" w:type="dxa"/>
            <w:tcBorders>
              <w:top w:val="single" w:color="000000" w:sz="4" w:space="0"/>
              <w:left w:val="single" w:color="000000" w:sz="4" w:space="0"/>
              <w:bottom w:val="single" w:color="000000" w:sz="4" w:space="0"/>
              <w:right w:val="single" w:color="000000" w:sz="4" w:space="0"/>
            </w:tcBorders>
            <w:vAlign w:val="center"/>
          </w:tcPr>
          <w:p w14:paraId="4EC70B5A">
            <w:pPr>
              <w:pStyle w:val="8"/>
              <w:spacing w:before="190"/>
              <w:ind w:left="116"/>
              <w:jc w:val="both"/>
              <w:rPr>
                <w:sz w:val="24"/>
              </w:rPr>
            </w:pPr>
            <w:r>
              <w:rPr>
                <w:rFonts w:hint="eastAsia"/>
                <w:spacing w:val="-1"/>
                <w:sz w:val="24"/>
              </w:rPr>
              <w:t>不按照与招标人订立的合同履行义务，情节严重</w:t>
            </w:r>
          </w:p>
        </w:tc>
        <w:tc>
          <w:tcPr>
            <w:tcW w:w="2199" w:type="dxa"/>
            <w:tcBorders>
              <w:top w:val="single" w:color="000000" w:sz="4" w:space="0"/>
              <w:left w:val="single" w:color="000000" w:sz="4" w:space="0"/>
              <w:bottom w:val="single" w:color="000000" w:sz="4" w:space="0"/>
            </w:tcBorders>
            <w:vAlign w:val="center"/>
          </w:tcPr>
          <w:p w14:paraId="6D890223">
            <w:pPr>
              <w:pStyle w:val="8"/>
              <w:keepNext w:val="0"/>
              <w:keepLines w:val="0"/>
              <w:pageBreakBefore w:val="0"/>
              <w:widowControl w:val="0"/>
              <w:kinsoku/>
              <w:wordWrap/>
              <w:overflowPunct/>
              <w:topLinePunct w:val="0"/>
              <w:autoSpaceDE w:val="0"/>
              <w:autoSpaceDN w:val="0"/>
              <w:bidi w:val="0"/>
              <w:adjustRightInd/>
              <w:snapToGrid/>
              <w:spacing w:before="202"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09F93E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right w:val="single" w:color="000000" w:sz="4" w:space="0"/>
            </w:tcBorders>
            <w:vAlign w:val="center"/>
          </w:tcPr>
          <w:p w14:paraId="4F42235B">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B7058F4">
            <w:pPr>
              <w:pStyle w:val="8"/>
              <w:spacing w:before="192"/>
              <w:ind w:left="29"/>
              <w:jc w:val="both"/>
              <w:rPr>
                <w:sz w:val="24"/>
                <w:lang w:eastAsia="en-US"/>
              </w:rPr>
            </w:pPr>
            <w:r>
              <w:rPr>
                <w:sz w:val="24"/>
                <w:lang w:eastAsia="en-US"/>
              </w:rPr>
              <w:t>7</w:t>
            </w:r>
          </w:p>
        </w:tc>
        <w:tc>
          <w:tcPr>
            <w:tcW w:w="10104" w:type="dxa"/>
            <w:tcBorders>
              <w:top w:val="single" w:color="000000" w:sz="4" w:space="0"/>
              <w:left w:val="single" w:color="000000" w:sz="4" w:space="0"/>
              <w:bottom w:val="single" w:color="000000" w:sz="4" w:space="0"/>
              <w:right w:val="single" w:color="000000" w:sz="4" w:space="0"/>
            </w:tcBorders>
            <w:vAlign w:val="center"/>
          </w:tcPr>
          <w:p w14:paraId="1B5F62CD">
            <w:pPr>
              <w:pStyle w:val="8"/>
              <w:spacing w:before="181"/>
              <w:ind w:left="116"/>
              <w:jc w:val="both"/>
              <w:rPr>
                <w:sz w:val="24"/>
              </w:rPr>
            </w:pPr>
            <w:r>
              <w:rPr>
                <w:rFonts w:hint="eastAsia"/>
                <w:spacing w:val="-1"/>
                <w:sz w:val="24"/>
              </w:rPr>
              <w:t>使用不符合条件的检测人员或使用的检测人员同时受聘于两个或者两个以上的检测机构</w:t>
            </w:r>
          </w:p>
        </w:tc>
        <w:tc>
          <w:tcPr>
            <w:tcW w:w="2199" w:type="dxa"/>
            <w:tcBorders>
              <w:top w:val="single" w:color="000000" w:sz="4" w:space="0"/>
              <w:left w:val="single" w:color="000000" w:sz="4" w:space="0"/>
              <w:bottom w:val="single" w:color="000000" w:sz="4" w:space="0"/>
            </w:tcBorders>
            <w:vAlign w:val="center"/>
          </w:tcPr>
          <w:p w14:paraId="2B2A143A">
            <w:pPr>
              <w:pStyle w:val="8"/>
              <w:keepNext w:val="0"/>
              <w:keepLines w:val="0"/>
              <w:pageBreakBefore w:val="0"/>
              <w:widowControl w:val="0"/>
              <w:kinsoku/>
              <w:wordWrap/>
              <w:overflowPunct/>
              <w:topLinePunct w:val="0"/>
              <w:autoSpaceDE w:val="0"/>
              <w:autoSpaceDN w:val="0"/>
              <w:bidi w:val="0"/>
              <w:adjustRightInd/>
              <w:snapToGrid/>
              <w:spacing w:before="192"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0792C0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right w:val="single" w:color="000000" w:sz="4" w:space="0"/>
            </w:tcBorders>
            <w:vAlign w:val="center"/>
          </w:tcPr>
          <w:p w14:paraId="42EA8156">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725EB748">
            <w:pPr>
              <w:pStyle w:val="8"/>
              <w:spacing w:before="193"/>
              <w:ind w:left="29"/>
              <w:jc w:val="both"/>
              <w:rPr>
                <w:sz w:val="24"/>
                <w:lang w:eastAsia="en-US"/>
              </w:rPr>
            </w:pPr>
            <w:r>
              <w:rPr>
                <w:sz w:val="24"/>
                <w:lang w:eastAsia="en-US"/>
              </w:rPr>
              <w:t>8</w:t>
            </w:r>
          </w:p>
        </w:tc>
        <w:tc>
          <w:tcPr>
            <w:tcW w:w="10104" w:type="dxa"/>
            <w:tcBorders>
              <w:top w:val="single" w:color="000000" w:sz="4" w:space="0"/>
              <w:left w:val="single" w:color="000000" w:sz="4" w:space="0"/>
              <w:bottom w:val="single" w:color="000000" w:sz="4" w:space="0"/>
              <w:right w:val="single" w:color="000000" w:sz="4" w:space="0"/>
            </w:tcBorders>
            <w:vAlign w:val="center"/>
          </w:tcPr>
          <w:p w14:paraId="13659C2D">
            <w:pPr>
              <w:pStyle w:val="8"/>
              <w:spacing w:before="181"/>
              <w:ind w:left="116"/>
              <w:jc w:val="both"/>
              <w:rPr>
                <w:sz w:val="24"/>
              </w:rPr>
            </w:pPr>
            <w:r>
              <w:rPr>
                <w:rFonts w:hint="eastAsia"/>
                <w:spacing w:val="-1"/>
                <w:sz w:val="24"/>
              </w:rPr>
              <w:t>档案资料管理混乱，造成检测数据无法溯源</w:t>
            </w:r>
          </w:p>
        </w:tc>
        <w:tc>
          <w:tcPr>
            <w:tcW w:w="2199" w:type="dxa"/>
            <w:tcBorders>
              <w:top w:val="single" w:color="000000" w:sz="4" w:space="0"/>
              <w:left w:val="single" w:color="000000" w:sz="4" w:space="0"/>
              <w:bottom w:val="single" w:color="000000" w:sz="4" w:space="0"/>
            </w:tcBorders>
            <w:vAlign w:val="center"/>
          </w:tcPr>
          <w:p w14:paraId="25E0E609">
            <w:pPr>
              <w:pStyle w:val="8"/>
              <w:keepNext w:val="0"/>
              <w:keepLines w:val="0"/>
              <w:pageBreakBefore w:val="0"/>
              <w:widowControl w:val="0"/>
              <w:kinsoku/>
              <w:wordWrap/>
              <w:overflowPunct/>
              <w:topLinePunct w:val="0"/>
              <w:autoSpaceDE w:val="0"/>
              <w:autoSpaceDN w:val="0"/>
              <w:bidi w:val="0"/>
              <w:adjustRightInd/>
              <w:snapToGrid/>
              <w:spacing w:before="193"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383927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right w:val="single" w:color="000000" w:sz="4" w:space="0"/>
            </w:tcBorders>
            <w:vAlign w:val="center"/>
          </w:tcPr>
          <w:p w14:paraId="57FB90B5">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E3CDA9C">
            <w:pPr>
              <w:pStyle w:val="8"/>
              <w:spacing w:before="193"/>
              <w:ind w:left="29"/>
              <w:jc w:val="both"/>
              <w:rPr>
                <w:sz w:val="24"/>
                <w:lang w:eastAsia="en-US"/>
              </w:rPr>
            </w:pPr>
            <w:r>
              <w:rPr>
                <w:sz w:val="24"/>
                <w:lang w:eastAsia="en-US"/>
              </w:rPr>
              <w:t>9</w:t>
            </w:r>
          </w:p>
        </w:tc>
        <w:tc>
          <w:tcPr>
            <w:tcW w:w="10104" w:type="dxa"/>
            <w:tcBorders>
              <w:top w:val="single" w:color="000000" w:sz="4" w:space="0"/>
              <w:left w:val="single" w:color="000000" w:sz="4" w:space="0"/>
              <w:bottom w:val="single" w:color="000000" w:sz="4" w:space="0"/>
              <w:right w:val="single" w:color="000000" w:sz="4" w:space="0"/>
            </w:tcBorders>
            <w:vAlign w:val="center"/>
          </w:tcPr>
          <w:p w14:paraId="3DB73D3D">
            <w:pPr>
              <w:pStyle w:val="8"/>
              <w:spacing w:before="181"/>
              <w:ind w:left="116"/>
              <w:jc w:val="both"/>
              <w:rPr>
                <w:sz w:val="24"/>
              </w:rPr>
            </w:pPr>
            <w:r>
              <w:rPr>
                <w:rFonts w:hint="eastAsia"/>
                <w:spacing w:val="-1"/>
                <w:sz w:val="24"/>
              </w:rPr>
              <w:t>对分包单位不进行监督管理产生不良后果</w:t>
            </w:r>
          </w:p>
        </w:tc>
        <w:tc>
          <w:tcPr>
            <w:tcW w:w="2199" w:type="dxa"/>
            <w:tcBorders>
              <w:top w:val="single" w:color="000000" w:sz="4" w:space="0"/>
              <w:left w:val="single" w:color="000000" w:sz="4" w:space="0"/>
              <w:bottom w:val="single" w:color="000000" w:sz="4" w:space="0"/>
            </w:tcBorders>
            <w:vAlign w:val="center"/>
          </w:tcPr>
          <w:p w14:paraId="335FA9EF">
            <w:pPr>
              <w:pStyle w:val="8"/>
              <w:keepNext w:val="0"/>
              <w:keepLines w:val="0"/>
              <w:pageBreakBefore w:val="0"/>
              <w:widowControl w:val="0"/>
              <w:kinsoku/>
              <w:wordWrap/>
              <w:overflowPunct/>
              <w:topLinePunct w:val="0"/>
              <w:autoSpaceDE w:val="0"/>
              <w:autoSpaceDN w:val="0"/>
              <w:bidi w:val="0"/>
              <w:adjustRightInd/>
              <w:snapToGrid/>
              <w:spacing w:before="193"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176B37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794" w:type="dxa"/>
            <w:vMerge w:val="continue"/>
            <w:tcBorders>
              <w:top w:val="nil"/>
              <w:right w:val="single" w:color="000000" w:sz="4" w:space="0"/>
            </w:tcBorders>
            <w:vAlign w:val="center"/>
          </w:tcPr>
          <w:p w14:paraId="09AC2AA7">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F17FF53">
            <w:pPr>
              <w:pStyle w:val="8"/>
              <w:spacing w:before="193"/>
              <w:ind w:left="120" w:right="91"/>
              <w:jc w:val="both"/>
              <w:rPr>
                <w:sz w:val="24"/>
                <w:lang w:eastAsia="en-US"/>
              </w:rPr>
            </w:pPr>
            <w:r>
              <w:rPr>
                <w:spacing w:val="-5"/>
                <w:sz w:val="24"/>
                <w:lang w:eastAsia="en-US"/>
              </w:rPr>
              <w:t>10</w:t>
            </w:r>
          </w:p>
        </w:tc>
        <w:tc>
          <w:tcPr>
            <w:tcW w:w="10104" w:type="dxa"/>
            <w:tcBorders>
              <w:top w:val="single" w:color="000000" w:sz="4" w:space="0"/>
              <w:left w:val="single" w:color="000000" w:sz="4" w:space="0"/>
              <w:bottom w:val="single" w:color="000000" w:sz="4" w:space="0"/>
              <w:right w:val="single" w:color="000000" w:sz="4" w:space="0"/>
            </w:tcBorders>
            <w:vAlign w:val="center"/>
          </w:tcPr>
          <w:p w14:paraId="24E88AC5">
            <w:pPr>
              <w:pStyle w:val="8"/>
              <w:spacing w:before="181"/>
              <w:ind w:left="116"/>
              <w:jc w:val="both"/>
              <w:rPr>
                <w:sz w:val="24"/>
              </w:rPr>
            </w:pPr>
            <w:r>
              <w:rPr>
                <w:rFonts w:hint="eastAsia"/>
                <w:spacing w:val="-1"/>
                <w:sz w:val="24"/>
              </w:rPr>
              <w:t>检测过程中知悉的国家秘密、商业秘密和技术秘密未尽到保密义务，造成不良影响的或受到投诉</w:t>
            </w:r>
          </w:p>
        </w:tc>
        <w:tc>
          <w:tcPr>
            <w:tcW w:w="2199" w:type="dxa"/>
            <w:tcBorders>
              <w:top w:val="single" w:color="000000" w:sz="4" w:space="0"/>
              <w:left w:val="single" w:color="000000" w:sz="4" w:space="0"/>
              <w:bottom w:val="single" w:color="000000" w:sz="4" w:space="0"/>
            </w:tcBorders>
            <w:vAlign w:val="center"/>
          </w:tcPr>
          <w:p w14:paraId="32A0B524">
            <w:pPr>
              <w:pStyle w:val="8"/>
              <w:keepNext w:val="0"/>
              <w:keepLines w:val="0"/>
              <w:pageBreakBefore w:val="0"/>
              <w:widowControl w:val="0"/>
              <w:kinsoku/>
              <w:wordWrap/>
              <w:overflowPunct/>
              <w:topLinePunct w:val="0"/>
              <w:autoSpaceDE w:val="0"/>
              <w:autoSpaceDN w:val="0"/>
              <w:bidi w:val="0"/>
              <w:adjustRightInd/>
              <w:snapToGrid/>
              <w:spacing w:before="193" w:line="300" w:lineRule="exact"/>
              <w:ind w:right="402"/>
              <w:jc w:val="both"/>
              <w:textAlignment w:val="auto"/>
              <w:rPr>
                <w:sz w:val="21"/>
                <w:szCs w:val="21"/>
                <w:lang w:eastAsia="en-US"/>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r w14:paraId="6D0EDB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4" w:hRule="exact"/>
        </w:trPr>
        <w:tc>
          <w:tcPr>
            <w:tcW w:w="794" w:type="dxa"/>
            <w:vMerge w:val="continue"/>
            <w:tcBorders>
              <w:top w:val="nil"/>
              <w:right w:val="single" w:color="000000" w:sz="4" w:space="0"/>
            </w:tcBorders>
            <w:vAlign w:val="center"/>
          </w:tcPr>
          <w:p w14:paraId="0434FC75">
            <w:pPr>
              <w:widowControl w:val="0"/>
              <w:autoSpaceDE w:val="0"/>
              <w:autoSpaceDN w:val="0"/>
              <w:spacing w:after="0"/>
              <w:jc w:val="both"/>
              <w:rPr>
                <w:rFonts w:eastAsia="宋体"/>
                <w:sz w:val="2"/>
                <w:szCs w:val="2"/>
                <w:lang w:eastAsia="en-US"/>
              </w:rPr>
            </w:pPr>
          </w:p>
        </w:tc>
        <w:tc>
          <w:tcPr>
            <w:tcW w:w="723" w:type="dxa"/>
            <w:tcBorders>
              <w:top w:val="single" w:color="000000" w:sz="4" w:space="0"/>
              <w:left w:val="single" w:color="000000" w:sz="4" w:space="0"/>
              <w:right w:val="single" w:color="000000" w:sz="4" w:space="0"/>
            </w:tcBorders>
            <w:vAlign w:val="center"/>
          </w:tcPr>
          <w:p w14:paraId="431F7A94">
            <w:pPr>
              <w:pStyle w:val="8"/>
              <w:ind w:left="120" w:right="91"/>
              <w:jc w:val="both"/>
              <w:rPr>
                <w:sz w:val="24"/>
                <w:lang w:eastAsia="en-US"/>
              </w:rPr>
            </w:pPr>
            <w:r>
              <w:rPr>
                <w:spacing w:val="-5"/>
                <w:sz w:val="24"/>
                <w:lang w:eastAsia="en-US"/>
              </w:rPr>
              <w:t>11</w:t>
            </w:r>
          </w:p>
        </w:tc>
        <w:tc>
          <w:tcPr>
            <w:tcW w:w="10104" w:type="dxa"/>
            <w:tcBorders>
              <w:top w:val="single" w:color="000000" w:sz="4" w:space="0"/>
              <w:left w:val="single" w:color="000000" w:sz="4" w:space="0"/>
              <w:right w:val="single" w:color="000000" w:sz="4" w:space="0"/>
            </w:tcBorders>
            <w:vAlign w:val="center"/>
          </w:tcPr>
          <w:p w14:paraId="347CA01E">
            <w:pPr>
              <w:pStyle w:val="8"/>
              <w:spacing w:before="134" w:line="306" w:lineRule="exact"/>
              <w:ind w:left="116"/>
              <w:jc w:val="both"/>
              <w:rPr>
                <w:sz w:val="24"/>
              </w:rPr>
            </w:pPr>
            <w:r>
              <w:rPr>
                <w:rFonts w:hint="eastAsia"/>
                <w:spacing w:val="-1"/>
                <w:sz w:val="24"/>
              </w:rPr>
              <w:t>违反有关工程建设的法律、法规、规章或强制性标准和执业行为规范，经县级以上建设主管部门或其委托的执法监督机构查实并作出行政处罚</w:t>
            </w:r>
          </w:p>
        </w:tc>
        <w:tc>
          <w:tcPr>
            <w:tcW w:w="2199" w:type="dxa"/>
            <w:tcBorders>
              <w:top w:val="single" w:color="000000" w:sz="4" w:space="0"/>
              <w:left w:val="single" w:color="000000" w:sz="4" w:space="0"/>
            </w:tcBorders>
            <w:vAlign w:val="center"/>
          </w:tcPr>
          <w:p w14:paraId="3C37FF09">
            <w:pPr>
              <w:pStyle w:val="8"/>
              <w:keepNext w:val="0"/>
              <w:keepLines w:val="0"/>
              <w:pageBreakBefore w:val="0"/>
              <w:widowControl w:val="0"/>
              <w:kinsoku/>
              <w:wordWrap/>
              <w:overflowPunct/>
              <w:topLinePunct w:val="0"/>
              <w:autoSpaceDE w:val="0"/>
              <w:autoSpaceDN w:val="0"/>
              <w:bidi w:val="0"/>
              <w:adjustRightInd/>
              <w:snapToGrid/>
              <w:spacing w:line="300" w:lineRule="exact"/>
              <w:ind w:right="402"/>
              <w:jc w:val="both"/>
              <w:textAlignment w:val="auto"/>
              <w:rPr>
                <w:sz w:val="21"/>
                <w:szCs w:val="21"/>
              </w:rPr>
            </w:pPr>
            <w:r>
              <w:rPr>
                <w:rFonts w:hint="eastAsia"/>
                <w:sz w:val="21"/>
                <w:szCs w:val="21"/>
                <w:lang w:val="en-US" w:eastAsia="en-US"/>
              </w:rPr>
              <w:sym w:font="Wingdings 2" w:char="00A3"/>
            </w:r>
            <w:r>
              <w:rPr>
                <w:rFonts w:hint="eastAsia"/>
                <w:sz w:val="21"/>
                <w:szCs w:val="21"/>
                <w:lang w:val="en-US" w:eastAsia="en-US"/>
              </w:rPr>
              <w:t>存</w:t>
            </w:r>
            <w:r>
              <w:rPr>
                <w:rFonts w:hint="eastAsia"/>
                <w:sz w:val="21"/>
                <w:szCs w:val="21"/>
                <w:lang w:val="en-US" w:eastAsia="zh-CN"/>
              </w:rPr>
              <w:t xml:space="preserve">在 </w:t>
            </w:r>
            <w:r>
              <w:rPr>
                <w:rFonts w:hint="eastAsia"/>
                <w:sz w:val="21"/>
                <w:szCs w:val="21"/>
                <w:lang w:val="en-US" w:eastAsia="en-US"/>
              </w:rPr>
              <w:sym w:font="Wingdings 2" w:char="00A3"/>
            </w:r>
            <w:r>
              <w:rPr>
                <w:rFonts w:hint="eastAsia"/>
                <w:sz w:val="21"/>
                <w:szCs w:val="21"/>
                <w:lang w:val="en-US" w:eastAsia="en-US"/>
              </w:rPr>
              <w:t>不存在</w:t>
            </w:r>
          </w:p>
        </w:tc>
      </w:tr>
    </w:tbl>
    <w:p w14:paraId="60B04DB1">
      <w:pPr>
        <w:rPr>
          <w:rFonts w:hint="eastAsia" w:ascii="仿宋" w:hAnsi="仿宋" w:eastAsia="仿宋" w:cs="仿宋"/>
          <w:snapToGrid/>
          <w:sz w:val="28"/>
          <w:szCs w:val="28"/>
          <w:lang w:val="en-US" w:eastAsia="zh-CN" w:bidi="ar"/>
        </w:rPr>
      </w:pPr>
      <w:r>
        <w:rPr>
          <w:rFonts w:hint="eastAsia" w:ascii="仿宋" w:hAnsi="仿宋" w:eastAsia="仿宋" w:cs="仿宋"/>
          <w:b w:val="0"/>
          <w:bCs w:val="0"/>
          <w:color w:val="auto"/>
          <w:sz w:val="32"/>
          <w:szCs w:val="32"/>
          <w:lang w:val="en-US" w:eastAsia="zh-CN"/>
        </w:rPr>
        <w:t xml:space="preserve">机构名称（盖章）                                    </w:t>
      </w:r>
      <w:r>
        <w:rPr>
          <w:rFonts w:hint="eastAsia" w:ascii="仿宋" w:hAnsi="仿宋" w:eastAsia="仿宋" w:cs="仿宋"/>
          <w:snapToGrid/>
          <w:sz w:val="28"/>
          <w:szCs w:val="28"/>
          <w:lang w:val="en-US" w:eastAsia="zh-CN" w:bidi="ar"/>
        </w:rPr>
        <w:t>检测机构法人</w:t>
      </w:r>
      <w:r>
        <w:rPr>
          <w:rFonts w:hint="eastAsia" w:ascii="仿宋" w:hAnsi="仿宋" w:eastAsia="仿宋" w:cs="仿宋"/>
          <w:snapToGrid/>
          <w:sz w:val="28"/>
          <w:szCs w:val="28"/>
          <w:lang w:eastAsia="zh-CN" w:bidi="ar"/>
        </w:rPr>
        <w:t xml:space="preserve">签字：                      </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8D5CD-B228-4780-A053-00112EB34E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BDDF315-7F7D-479C-AD8B-BC681394BDE6}"/>
  </w:font>
  <w:font w:name="P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大标宋简体">
    <w:panose1 w:val="02000000000000000000"/>
    <w:charset w:val="86"/>
    <w:family w:val="auto"/>
    <w:pitch w:val="default"/>
    <w:sig w:usb0="A00002BF" w:usb1="184F6CFA" w:usb2="00000012" w:usb3="00000000" w:csb0="00040001" w:csb1="00000000"/>
    <w:embedRegular r:id="rId3" w:fontKey="{E8864DA8-C0B0-4F98-8BEA-1A580BDAD197}"/>
  </w:font>
  <w:font w:name="仿宋">
    <w:panose1 w:val="02010609060101010101"/>
    <w:charset w:val="86"/>
    <w:family w:val="auto"/>
    <w:pitch w:val="default"/>
    <w:sig w:usb0="800002BF" w:usb1="38CF7CFA" w:usb2="00000016" w:usb3="00000000" w:csb0="00040001" w:csb1="00000000"/>
    <w:embedRegular r:id="rId4" w:fontKey="{295B0279-127C-4188-9714-FE859DF676F9}"/>
  </w:font>
  <w:font w:name="仿宋_GB2312">
    <w:altName w:val="仿宋"/>
    <w:panose1 w:val="00000000000000000000"/>
    <w:charset w:val="86"/>
    <w:family w:val="auto"/>
    <w:pitch w:val="default"/>
    <w:sig w:usb0="00000000" w:usb1="00000000" w:usb2="00000000" w:usb3="00000000" w:csb0="00040000" w:csb1="00000000"/>
    <w:embedRegular r:id="rId5" w:fontKey="{79B4D772-4B6D-4715-B0C2-E881DAEB3C9B}"/>
  </w:font>
  <w:font w:name="方正小标宋简体">
    <w:panose1 w:val="02010600010101010101"/>
    <w:charset w:val="86"/>
    <w:family w:val="auto"/>
    <w:pitch w:val="default"/>
    <w:sig w:usb0="00000001" w:usb1="080E0000" w:usb2="00000000" w:usb3="00000000" w:csb0="00040000" w:csb1="00000000"/>
    <w:embedRegular r:id="rId6" w:fontKey="{F579D274-C274-4A32-96F9-60A31CD750E5}"/>
  </w:font>
  <w:font w:name="微软雅黑">
    <w:panose1 w:val="020B0503020204020204"/>
    <w:charset w:val="86"/>
    <w:family w:val="swiss"/>
    <w:pitch w:val="default"/>
    <w:sig w:usb0="80000287" w:usb1="280F3C52" w:usb2="00000016" w:usb3="00000000" w:csb0="0004001F" w:csb1="00000000"/>
    <w:embedRegular r:id="rId7" w:fontKey="{D16747EE-A5DB-4345-8978-FED395D0ADBC}"/>
  </w:font>
  <w:font w:name="方正公文小标宋">
    <w:panose1 w:val="02000500000000000000"/>
    <w:charset w:val="86"/>
    <w:family w:val="auto"/>
    <w:pitch w:val="default"/>
    <w:sig w:usb0="A00002BF" w:usb1="38CF7CFA" w:usb2="00000016" w:usb3="00000000" w:csb0="00040001" w:csb1="00000000"/>
    <w:embedRegular r:id="rId8" w:fontKey="{78713F44-E999-4196-9223-E149C8EA0FD3}"/>
  </w:font>
  <w:font w:name="Wingdings 2">
    <w:altName w:val="Wingdings"/>
    <w:panose1 w:val="05020102010507070707"/>
    <w:charset w:val="00"/>
    <w:family w:val="auto"/>
    <w:pitch w:val="default"/>
    <w:sig w:usb0="00000000" w:usb1="00000000" w:usb2="00000000" w:usb3="00000000" w:csb0="80000000" w:csb1="00000000"/>
    <w:embedRegular r:id="rId9" w:fontKey="{57DC3CE7-52EA-4592-9449-069B13D99C3F}"/>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93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B53D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BB53D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043A"/>
    <w:rsid w:val="022A4D2B"/>
    <w:rsid w:val="032132C2"/>
    <w:rsid w:val="036A59B4"/>
    <w:rsid w:val="064C52D8"/>
    <w:rsid w:val="07F341CA"/>
    <w:rsid w:val="092359D7"/>
    <w:rsid w:val="09864495"/>
    <w:rsid w:val="09C76B14"/>
    <w:rsid w:val="0A23066B"/>
    <w:rsid w:val="0B077F8D"/>
    <w:rsid w:val="0DB51BF5"/>
    <w:rsid w:val="0DFE67CD"/>
    <w:rsid w:val="107A6DAA"/>
    <w:rsid w:val="11F54483"/>
    <w:rsid w:val="14294AD0"/>
    <w:rsid w:val="14D46AB8"/>
    <w:rsid w:val="15F1270C"/>
    <w:rsid w:val="18846101"/>
    <w:rsid w:val="19726D62"/>
    <w:rsid w:val="19AC41D9"/>
    <w:rsid w:val="1BBB0703"/>
    <w:rsid w:val="1CF72A78"/>
    <w:rsid w:val="20BA367F"/>
    <w:rsid w:val="21E87B36"/>
    <w:rsid w:val="21FC72FA"/>
    <w:rsid w:val="23A423C5"/>
    <w:rsid w:val="23BD6FE3"/>
    <w:rsid w:val="246979BF"/>
    <w:rsid w:val="24907D02"/>
    <w:rsid w:val="24A90DC8"/>
    <w:rsid w:val="25302162"/>
    <w:rsid w:val="25387F6D"/>
    <w:rsid w:val="26B015FF"/>
    <w:rsid w:val="26B53E34"/>
    <w:rsid w:val="26F94586"/>
    <w:rsid w:val="274A6DDF"/>
    <w:rsid w:val="276E51C4"/>
    <w:rsid w:val="27FD20A3"/>
    <w:rsid w:val="2DD56A95"/>
    <w:rsid w:val="2E2050AC"/>
    <w:rsid w:val="2FB95ABC"/>
    <w:rsid w:val="30F57DBC"/>
    <w:rsid w:val="3140034B"/>
    <w:rsid w:val="3320203F"/>
    <w:rsid w:val="33D75E9F"/>
    <w:rsid w:val="34B05DA5"/>
    <w:rsid w:val="34F52A80"/>
    <w:rsid w:val="36DD5106"/>
    <w:rsid w:val="37D44BCF"/>
    <w:rsid w:val="37F343F6"/>
    <w:rsid w:val="38204926"/>
    <w:rsid w:val="385511AC"/>
    <w:rsid w:val="3AD365DD"/>
    <w:rsid w:val="3CD31C20"/>
    <w:rsid w:val="3CE27D8E"/>
    <w:rsid w:val="3D561C04"/>
    <w:rsid w:val="3DF30B7C"/>
    <w:rsid w:val="3E3C1720"/>
    <w:rsid w:val="40D479EE"/>
    <w:rsid w:val="4103353C"/>
    <w:rsid w:val="41DB1DE2"/>
    <w:rsid w:val="433505E1"/>
    <w:rsid w:val="44ED02B7"/>
    <w:rsid w:val="45A26CAD"/>
    <w:rsid w:val="4A25463C"/>
    <w:rsid w:val="4A2F20BE"/>
    <w:rsid w:val="4BD9235C"/>
    <w:rsid w:val="4CF973FB"/>
    <w:rsid w:val="4E292AF8"/>
    <w:rsid w:val="4E6304D5"/>
    <w:rsid w:val="4EDC1A43"/>
    <w:rsid w:val="4F174F7F"/>
    <w:rsid w:val="4FB235F0"/>
    <w:rsid w:val="4FC83A33"/>
    <w:rsid w:val="524E5126"/>
    <w:rsid w:val="55243045"/>
    <w:rsid w:val="57701B29"/>
    <w:rsid w:val="5985529A"/>
    <w:rsid w:val="59C01C6B"/>
    <w:rsid w:val="5BCB2DAC"/>
    <w:rsid w:val="5CEE7C31"/>
    <w:rsid w:val="5D014F94"/>
    <w:rsid w:val="5E62740D"/>
    <w:rsid w:val="5EED00D0"/>
    <w:rsid w:val="5F9C1D18"/>
    <w:rsid w:val="60FA0D11"/>
    <w:rsid w:val="620A7267"/>
    <w:rsid w:val="64816BB4"/>
    <w:rsid w:val="68395EFE"/>
    <w:rsid w:val="683C0A1E"/>
    <w:rsid w:val="685A349C"/>
    <w:rsid w:val="69633E3E"/>
    <w:rsid w:val="699D0A15"/>
    <w:rsid w:val="6CA81BAB"/>
    <w:rsid w:val="6DA06D26"/>
    <w:rsid w:val="6EC96AD3"/>
    <w:rsid w:val="731358A4"/>
    <w:rsid w:val="73B13160"/>
    <w:rsid w:val="74342003"/>
    <w:rsid w:val="764C1C52"/>
    <w:rsid w:val="7B75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autoSpaceDE w:val="0"/>
      <w:autoSpaceDN w:val="0"/>
      <w:adjustRightInd/>
      <w:snapToGrid/>
      <w:spacing w:after="0"/>
    </w:pPr>
    <w:rPr>
      <w:rFonts w:ascii="宋体" w:hAnsi="宋体" w:eastAsia="宋体" w:cs="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paragraph" w:customStyle="1" w:styleId="9">
    <w:name w:val="Heading 11"/>
    <w:basedOn w:val="1"/>
    <w:autoRedefine/>
    <w:qFormat/>
    <w:uiPriority w:val="99"/>
    <w:pPr>
      <w:widowControl w:val="0"/>
      <w:autoSpaceDE w:val="0"/>
      <w:autoSpaceDN w:val="0"/>
      <w:adjustRightInd/>
      <w:snapToGrid/>
      <w:spacing w:before="1" w:after="0"/>
      <w:ind w:left="877"/>
      <w:jc w:val="center"/>
      <w:outlineLvl w:val="1"/>
    </w:pPr>
    <w:rPr>
      <w:rFonts w:ascii="PMingLiUfalt" w:hAnsi="PMingLiUfalt" w:eastAsia="PMingLiUfalt" w:cs="PMingLiUfalt"/>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589</Words>
  <Characters>665</Characters>
  <Lines>0</Lines>
  <Paragraphs>0</Paragraphs>
  <TotalTime>2</TotalTime>
  <ScaleCrop>false</ScaleCrop>
  <LinksUpToDate>false</LinksUpToDate>
  <CharactersWithSpaces>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2025-06-16T09:24:00Z</dcterms:created>
  <dc:creator>37335</dc:creator>
  <cp:lastModifiedBy>胡文娟</cp:lastModifiedBy>
  <dcterms:modified xsi:type="dcterms:W3CDTF">2025-06-17T09:21:52Z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eyJoZGlkIjoiZDUyOWMwNWExMDI1OTZlM2E2NDVmZDQyMDdhNjIwZDQiLCJ1c2VySWQiOiI0NDcyNDA2MDkifQ==</vt:lpwstr>
  </property>
  <property fmtid="{D5CDD505-2E9C-101B-9397-08002B2CF9AE}" pid="4" name="ICV">
    <vt:lpwstr>1D95C40EBDFC4D2598BE30E2863BDCCC_12</vt:lpwstr>
  </property>
</Properties>
</file>